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251" w:rsidP="00EF1251" w:rsidRDefault="002B7FFA" w14:paraId="7CF54AD8" w14:textId="0FDB80ED">
      <w:pPr>
        <w:pStyle w:val="Title"/>
      </w:pPr>
      <w:bookmarkStart w:name="_Toc71628823" w:id="0"/>
      <w:r>
        <w:t>Court</w:t>
      </w:r>
    </w:p>
    <w:p w:rsidR="00EF1251" w:rsidP="002B7FFA" w:rsidRDefault="002B7FFA" w14:paraId="69453761" w14:textId="4E1C939E">
      <w:pPr>
        <w:pStyle w:val="Subtitle"/>
      </w:pPr>
      <w:r>
        <w:t>Extract from the Ordinances</w:t>
      </w:r>
      <w:bookmarkEnd w:id="0"/>
    </w:p>
    <w:p w:rsidRPr="00E355D3" w:rsidR="002B7FFA" w:rsidP="002B7FFA" w:rsidRDefault="002B7FFA" w14:paraId="613DDD5F" w14:textId="77777777">
      <w:pPr>
        <w:pStyle w:val="Heading2"/>
      </w:pPr>
      <w:bookmarkStart w:name="_Toc114152416" w:id="1"/>
      <w:bookmarkStart w:name="_Toc147736562" w:id="2"/>
      <w:r w:rsidRPr="00E355D3">
        <w:t>Ordinance 20</w:t>
      </w:r>
      <w:bookmarkEnd w:id="1"/>
      <w:r>
        <w:t xml:space="preserve"> - </w:t>
      </w:r>
      <w:r w:rsidRPr="00E355D3">
        <w:t>The Court</w:t>
      </w:r>
      <w:bookmarkEnd w:id="2"/>
    </w:p>
    <w:p w:rsidRPr="00E355D3" w:rsidR="002B7FFA" w:rsidP="002B7FFA" w:rsidRDefault="002B7FFA" w14:paraId="1D626E57" w14:textId="77777777">
      <w:pPr>
        <w:pStyle w:val="List2"/>
        <w:numPr>
          <w:ilvl w:val="0"/>
          <w:numId w:val="22"/>
        </w:numPr>
        <w:snapToGrid/>
        <w:spacing w:after="120" w:line="360" w:lineRule="auto"/>
        <w:contextualSpacing w:val="0"/>
      </w:pPr>
      <w:r w:rsidRPr="00E355D3">
        <w:fldChar w:fldCharType="begin"/>
      </w:r>
      <w:r w:rsidRPr="00E355D3">
        <w:instrText xml:space="preserve"> XE "Court: membership of" </w:instrText>
      </w:r>
      <w:r w:rsidRPr="00E355D3">
        <w:fldChar w:fldCharType="end"/>
      </w:r>
      <w:r w:rsidRPr="00E355D3">
        <w:t xml:space="preserve">The Court shall consist of the following persons, namely: </w:t>
      </w:r>
    </w:p>
    <w:p w:rsidRPr="00E355D3" w:rsidR="002B7FFA" w:rsidP="002B7FFA" w:rsidRDefault="002B7FFA" w14:paraId="642FB780" w14:textId="77777777">
      <w:pPr>
        <w:pStyle w:val="Heading3"/>
      </w:pPr>
      <w:r w:rsidRPr="00E355D3">
        <w:t xml:space="preserve">Ex Officio Members: </w:t>
      </w:r>
    </w:p>
    <w:p w:rsidRPr="00E355D3" w:rsidR="002B7FFA" w:rsidP="002B7FFA" w:rsidRDefault="002B7FFA" w14:paraId="159F96AC" w14:textId="77777777">
      <w:pPr>
        <w:pStyle w:val="ListParagraph"/>
        <w:ind w:hanging="426"/>
      </w:pPr>
      <w:r w:rsidRPr="00E355D3">
        <w:t>The Chancellor</w:t>
      </w:r>
    </w:p>
    <w:p w:rsidRPr="00E355D3" w:rsidR="002B7FFA" w:rsidP="002B7FFA" w:rsidRDefault="002B7FFA" w14:paraId="266410EA" w14:textId="77777777">
      <w:pPr>
        <w:pStyle w:val="ListParagraph"/>
        <w:ind w:hanging="426"/>
      </w:pPr>
      <w:r w:rsidRPr="00E355D3">
        <w:t>The Pro-Chancellors</w:t>
      </w:r>
    </w:p>
    <w:p w:rsidRPr="00E355D3" w:rsidR="002B7FFA" w:rsidP="002B7FFA" w:rsidRDefault="002B7FFA" w14:paraId="67E99EF9" w14:textId="77777777">
      <w:pPr>
        <w:pStyle w:val="ListParagraph"/>
        <w:ind w:hanging="426"/>
      </w:pPr>
      <w:r w:rsidRPr="00E355D3">
        <w:t>The Treasurer</w:t>
      </w:r>
    </w:p>
    <w:p w:rsidRPr="00E355D3" w:rsidR="002B7FFA" w:rsidP="002B7FFA" w:rsidRDefault="002B7FFA" w14:paraId="0884989E" w14:textId="77777777">
      <w:pPr>
        <w:pStyle w:val="ListParagraph"/>
        <w:ind w:hanging="426"/>
      </w:pPr>
      <w:r w:rsidRPr="00E355D3">
        <w:t xml:space="preserve">The </w:t>
      </w:r>
      <w:r>
        <w:t>e</w:t>
      </w:r>
      <w:r w:rsidRPr="00E355D3">
        <w:t xml:space="preserve">xternal </w:t>
      </w:r>
      <w:r>
        <w:t>m</w:t>
      </w:r>
      <w:r w:rsidRPr="00E355D3">
        <w:t>embers of the Council</w:t>
      </w:r>
      <w:r>
        <w:t xml:space="preserve"> and its Committees</w:t>
      </w:r>
    </w:p>
    <w:p w:rsidRPr="00E355D3" w:rsidR="002B7FFA" w:rsidP="002B7FFA" w:rsidRDefault="002B7FFA" w14:paraId="61DF96ED" w14:textId="77777777">
      <w:pPr>
        <w:pStyle w:val="ListParagraph"/>
        <w:ind w:hanging="426"/>
      </w:pPr>
      <w:r w:rsidRPr="00E355D3">
        <w:t>The Vice-Chancellor</w:t>
      </w:r>
    </w:p>
    <w:p w:rsidRPr="00E355D3" w:rsidR="002B7FFA" w:rsidP="002B7FFA" w:rsidRDefault="002B7FFA" w14:paraId="59ADDE68" w14:textId="77777777">
      <w:pPr>
        <w:pStyle w:val="ListParagraph"/>
        <w:ind w:hanging="426"/>
      </w:pPr>
      <w:r w:rsidRPr="00E355D3">
        <w:t>The Deputy Vice-Chancellor</w:t>
      </w:r>
    </w:p>
    <w:p w:rsidRPr="00E355D3" w:rsidR="002B7FFA" w:rsidP="002B7FFA" w:rsidRDefault="002B7FFA" w14:paraId="7E3A3397" w14:textId="77777777">
      <w:pPr>
        <w:pStyle w:val="ListParagraph"/>
        <w:ind w:hanging="426"/>
      </w:pPr>
      <w:r w:rsidRPr="00E355D3">
        <w:t>The Pro-Vice-Chancellors</w:t>
      </w:r>
    </w:p>
    <w:p w:rsidR="002B7FFA" w:rsidP="002B7FFA" w:rsidRDefault="002B7FFA" w14:paraId="19DA12B5" w14:textId="77777777">
      <w:pPr>
        <w:pStyle w:val="ListParagraph"/>
        <w:ind w:hanging="426"/>
      </w:pPr>
      <w:r w:rsidRPr="00E355D3">
        <w:t>The Deans</w:t>
      </w:r>
      <w:r>
        <w:t xml:space="preserve"> and Deputies to the Deans, in accordance with Ordinance 8</w:t>
      </w:r>
    </w:p>
    <w:p w:rsidR="002B7FFA" w:rsidP="002B7FFA" w:rsidRDefault="002B7FFA" w14:paraId="5E0C5E21" w14:textId="77777777">
      <w:pPr>
        <w:pStyle w:val="ListParagraph"/>
        <w:ind w:hanging="426"/>
      </w:pPr>
      <w:r>
        <w:t>Directors of Professional Services</w:t>
      </w:r>
    </w:p>
    <w:p w:rsidRPr="00E355D3" w:rsidR="002B7FFA" w:rsidP="002B7FFA" w:rsidRDefault="002B7FFA" w14:paraId="1B83F08E" w14:textId="77777777">
      <w:pPr>
        <w:pStyle w:val="ListParagraph"/>
        <w:ind w:hanging="426"/>
      </w:pPr>
      <w:r>
        <w:t>Directors of Education and Research</w:t>
      </w:r>
    </w:p>
    <w:p w:rsidR="002B7FFA" w:rsidP="002B7FFA" w:rsidRDefault="002B7FFA" w14:paraId="2FB045E3" w14:textId="77777777">
      <w:pPr>
        <w:pStyle w:val="ListParagraph"/>
        <w:ind w:hanging="426"/>
      </w:pPr>
      <w:r w:rsidRPr="00E355D3">
        <w:t>The Emeritus Professors</w:t>
      </w:r>
    </w:p>
    <w:p w:rsidRPr="00E355D3" w:rsidR="002B7FFA" w:rsidP="002B7FFA" w:rsidRDefault="002B7FFA" w14:paraId="1875E830" w14:textId="77777777">
      <w:pPr>
        <w:pStyle w:val="ListParagraph"/>
        <w:ind w:hanging="426"/>
      </w:pPr>
      <w:r>
        <w:t>The Emeritus Librarians</w:t>
      </w:r>
    </w:p>
    <w:p w:rsidR="002B7FFA" w:rsidP="002B7FFA" w:rsidRDefault="002B7FFA" w14:paraId="7E59414A" w14:textId="77777777">
      <w:pPr>
        <w:pStyle w:val="ListParagraph"/>
        <w:ind w:hanging="426"/>
      </w:pPr>
      <w:r w:rsidRPr="00E355D3">
        <w:t xml:space="preserve">The </w:t>
      </w:r>
      <w:r>
        <w:t>Trustees, Chief Executive and Directors of</w:t>
      </w:r>
      <w:r w:rsidRPr="00E355D3">
        <w:t xml:space="preserve"> the Students’ Union</w:t>
      </w:r>
    </w:p>
    <w:p w:rsidRPr="00E355D3" w:rsidR="002B7FFA" w:rsidP="002B7FFA" w:rsidRDefault="002B7FFA" w14:paraId="412ABB81" w14:textId="77777777">
      <w:pPr>
        <w:pStyle w:val="ListParagraph"/>
        <w:ind w:hanging="426"/>
      </w:pPr>
      <w:r>
        <w:t>Non-Executive Directors of the University’s subsidiary companies</w:t>
      </w:r>
    </w:p>
    <w:p w:rsidRPr="00E355D3" w:rsidR="002B7FFA" w:rsidP="002B7FFA" w:rsidRDefault="002B7FFA" w14:paraId="1F681503" w14:textId="77777777">
      <w:pPr>
        <w:pStyle w:val="Heading3"/>
      </w:pPr>
      <w:r w:rsidRPr="00E355D3">
        <w:lastRenderedPageBreak/>
        <w:t xml:space="preserve">Appointed Members: </w:t>
      </w:r>
    </w:p>
    <w:p w:rsidRPr="00E355D3" w:rsidR="002B7FFA" w:rsidP="002B7FFA" w:rsidRDefault="002B7FFA" w14:paraId="76FAE310" w14:textId="4008B9A0">
      <w:pPr>
        <w:pStyle w:val="ListParagraph"/>
        <w:ind w:hanging="426"/>
        <w:rPr/>
      </w:pPr>
      <w:r w:rsidR="6C538D0D">
        <w:rPr/>
        <w:t>Former external members of the Council and its committees</w:t>
      </w:r>
    </w:p>
    <w:p w:rsidR="002B7FFA" w:rsidP="002B7FFA" w:rsidRDefault="002B7FFA" w14:paraId="11E5C7E3" w14:textId="2FE61ECE">
      <w:pPr>
        <w:pStyle w:val="ListParagraph"/>
        <w:ind w:hanging="426"/>
        <w:rPr/>
      </w:pPr>
      <w:r w:rsidR="6C538D0D">
        <w:rPr/>
        <w:t>Former Chancellors of the University</w:t>
      </w:r>
    </w:p>
    <w:p w:rsidR="002B7FFA" w:rsidP="002B7FFA" w:rsidRDefault="002B7FFA" w14:paraId="373218AC" w14:textId="14ECE874">
      <w:pPr>
        <w:pStyle w:val="ListParagraph"/>
        <w:ind w:hanging="426"/>
        <w:rPr/>
      </w:pPr>
      <w:r w:rsidR="6C538D0D">
        <w:rPr/>
        <w:t>Former Vice-Chancellors of the University</w:t>
      </w:r>
    </w:p>
    <w:p w:rsidRPr="00E355D3" w:rsidR="002B7FFA" w:rsidP="002B7FFA" w:rsidRDefault="002B7FFA" w14:paraId="17E943B9" w14:textId="1B8067CC">
      <w:pPr>
        <w:pStyle w:val="ListParagraph"/>
        <w:ind w:hanging="426"/>
        <w:rPr/>
      </w:pPr>
      <w:r w:rsidR="6C538D0D">
        <w:rPr/>
        <w:t>Recipients of University of Essex Honorary Degrees and Honorary Fellowships</w:t>
      </w:r>
    </w:p>
    <w:p w:rsidRPr="00E355D3" w:rsidR="002B7FFA" w:rsidP="002B7FFA" w:rsidRDefault="002B7FFA" w14:paraId="6AD7BD63" w14:textId="2BBA5D36">
      <w:pPr>
        <w:pStyle w:val="ListParagraph"/>
        <w:ind w:hanging="426"/>
        <w:rPr/>
      </w:pPr>
      <w:r w:rsidR="6C538D0D">
        <w:rPr/>
        <w:t>Such other persons appointed by the Council on the recommendation of Nominations Committee</w:t>
      </w:r>
    </w:p>
    <w:p w:rsidRPr="00E355D3" w:rsidR="002B7FFA" w:rsidP="002B7FFA" w:rsidRDefault="002B7FFA" w14:paraId="71896D1B" w14:textId="77777777">
      <w:pPr>
        <w:pStyle w:val="List2"/>
        <w:numPr>
          <w:ilvl w:val="0"/>
          <w:numId w:val="22"/>
        </w:numPr>
        <w:snapToGrid/>
        <w:spacing w:after="120" w:line="360" w:lineRule="auto"/>
        <w:contextualSpacing w:val="0"/>
      </w:pPr>
      <w:r w:rsidRPr="00E355D3">
        <w:t xml:space="preserve">Ex officio </w:t>
      </w:r>
      <w:r>
        <w:t>m</w:t>
      </w:r>
      <w:r w:rsidRPr="00E355D3">
        <w:t xml:space="preserve">embers of the Court shall remain members only so long as they continue to hold the office by virtue of which they became members. </w:t>
      </w:r>
    </w:p>
    <w:p w:rsidRPr="00E355D3" w:rsidR="002B7FFA" w:rsidP="002B7FFA" w:rsidRDefault="002B7FFA" w14:paraId="402BA59C" w14:textId="77777777">
      <w:pPr>
        <w:pStyle w:val="List2"/>
        <w:numPr>
          <w:ilvl w:val="0"/>
          <w:numId w:val="22"/>
        </w:numPr>
        <w:snapToGrid/>
        <w:spacing w:after="120" w:line="360" w:lineRule="auto"/>
        <w:contextualSpacing w:val="0"/>
      </w:pPr>
      <w:r w:rsidRPr="00E355D3">
        <w:t>Persons appointed by the Council shall hold office for such periods as may be determined by the Council.</w:t>
      </w:r>
    </w:p>
    <w:p w:rsidRPr="00E355D3" w:rsidR="002B7FFA" w:rsidP="002B7FFA" w:rsidRDefault="002B7FFA" w14:paraId="657D34CD" w14:textId="77777777">
      <w:pPr>
        <w:pStyle w:val="List2"/>
        <w:numPr>
          <w:ilvl w:val="0"/>
          <w:numId w:val="22"/>
        </w:numPr>
        <w:snapToGrid/>
        <w:spacing w:after="120" w:line="360" w:lineRule="auto"/>
        <w:contextualSpacing w:val="0"/>
      </w:pPr>
      <w:r w:rsidRPr="00E355D3">
        <w:t xml:space="preserve">Former members may be re-appointed. </w:t>
      </w:r>
    </w:p>
    <w:p w:rsidRPr="00E355D3" w:rsidR="002B7FFA" w:rsidP="002B7FFA" w:rsidRDefault="002B7FFA" w14:paraId="0F5F823B" w14:textId="77777777">
      <w:pPr>
        <w:pStyle w:val="List2"/>
        <w:numPr>
          <w:ilvl w:val="0"/>
          <w:numId w:val="22"/>
        </w:numPr>
        <w:snapToGrid/>
        <w:spacing w:after="120" w:line="360" w:lineRule="auto"/>
        <w:contextualSpacing w:val="0"/>
      </w:pPr>
      <w:r w:rsidRPr="00E355D3">
        <w:t>Any member of the Court may resign by writing addressed to the Registrar and Secretary.</w:t>
      </w:r>
    </w:p>
    <w:p w:rsidRPr="00E355D3" w:rsidR="002B7FFA" w:rsidP="002B7FFA" w:rsidRDefault="002B7FFA" w14:paraId="5E13B82C" w14:textId="77777777">
      <w:pPr>
        <w:pStyle w:val="Heading2"/>
      </w:pPr>
      <w:bookmarkStart w:name="_Toc114152417" w:id="3"/>
      <w:bookmarkStart w:name="_Toc147736563" w:id="4"/>
      <w:r w:rsidRPr="00E355D3">
        <w:t>Ordinance 21</w:t>
      </w:r>
      <w:bookmarkEnd w:id="3"/>
      <w:r>
        <w:t xml:space="preserve"> - </w:t>
      </w:r>
      <w:r w:rsidRPr="00E355D3">
        <w:t>Meetings of the Court</w:t>
      </w:r>
      <w:bookmarkEnd w:id="4"/>
    </w:p>
    <w:p w:rsidRPr="00E355D3" w:rsidR="002B7FFA" w:rsidP="002B7FFA" w:rsidRDefault="002B7FFA" w14:paraId="358D464D" w14:textId="77777777">
      <w:pPr>
        <w:pStyle w:val="List2"/>
        <w:numPr>
          <w:ilvl w:val="0"/>
          <w:numId w:val="23"/>
        </w:numPr>
        <w:snapToGrid/>
        <w:spacing w:after="120" w:line="360" w:lineRule="auto"/>
        <w:contextualSpacing w:val="0"/>
      </w:pPr>
      <w:r w:rsidRPr="00E355D3">
        <w:t xml:space="preserve">Members of Court </w:t>
      </w:r>
      <w:r w:rsidRPr="00E355D3">
        <w:fldChar w:fldCharType="begin"/>
      </w:r>
      <w:r w:rsidRPr="00E355D3">
        <w:instrText xml:space="preserve"> XE "Court: meetings of" </w:instrText>
      </w:r>
      <w:r w:rsidRPr="00E355D3">
        <w:fldChar w:fldCharType="end"/>
      </w:r>
      <w:r w:rsidRPr="00E355D3">
        <w:t>shall be invited to a meeting, normally at least once a year within 15 months of the preceding meeting.</w:t>
      </w:r>
    </w:p>
    <w:p w:rsidRPr="00E355D3" w:rsidR="002B7FFA" w:rsidP="002B7FFA" w:rsidRDefault="002B7FFA" w14:paraId="07CEDB68" w14:textId="77777777">
      <w:pPr>
        <w:pStyle w:val="List2"/>
        <w:numPr>
          <w:ilvl w:val="0"/>
          <w:numId w:val="23"/>
        </w:numPr>
        <w:snapToGrid/>
        <w:spacing w:after="120" w:line="360" w:lineRule="auto"/>
        <w:contextualSpacing w:val="0"/>
      </w:pPr>
      <w:r w:rsidRPr="00E355D3">
        <w:t xml:space="preserve">The Chancellor </w:t>
      </w:r>
      <w:r>
        <w:t xml:space="preserve">or, in their absence, a Pro-Chancellor, the Treasurer, or other Principal Officer of the University, </w:t>
      </w:r>
      <w:r w:rsidRPr="00E355D3">
        <w:t>shall act as Chair of Court.</w:t>
      </w:r>
    </w:p>
    <w:p w:rsidR="002B7FFA" w:rsidP="002B7FFA" w:rsidRDefault="002B7FFA" w14:paraId="4D35E34D" w14:textId="0AC7F317">
      <w:pPr>
        <w:pStyle w:val="List2"/>
        <w:numPr>
          <w:ilvl w:val="0"/>
          <w:numId w:val="23"/>
        </w:numPr>
        <w:snapToGrid/>
        <w:spacing w:after="120" w:line="360" w:lineRule="auto"/>
        <w:contextualSpacing w:val="0"/>
      </w:pPr>
      <w:r w:rsidRPr="00E355D3">
        <w:t>The Court will receive a report from the Vice-Chancellor on the workings and sustainability of the University since the last meeting.</w:t>
      </w:r>
    </w:p>
    <w:p w:rsidRPr="00E355D3" w:rsidR="002B7FFA" w:rsidP="6C538D0D" w:rsidRDefault="002B7FFA" w14:paraId="318F72F7" w14:textId="10E2FE30">
      <w:pPr>
        <w:pStyle w:val="List2"/>
        <w:snapToGrid/>
        <w:spacing w:after="120" w:line="360" w:lineRule="auto"/>
        <w:ind w:left="0" w:firstLine="0"/>
      </w:pPr>
      <w:r w:rsidR="36A04489">
        <w:rPr/>
        <w:t>Updated: November 2024, Stakeholder Engagement and Events Team, CER</w:t>
      </w:r>
    </w:p>
    <w:p w:rsidRPr="002B7FFA" w:rsidR="002B7FFA" w:rsidP="002B7FFA" w:rsidRDefault="002B7FFA" w14:paraId="75ED86EB" w14:textId="77777777">
      <w:pPr>
        <w:pStyle w:val="Heading3"/>
      </w:pPr>
    </w:p>
    <w:sectPr w:rsidRPr="002B7FFA" w:rsidR="002B7FFA" w:rsidSect="0093205C">
      <w:footerReference w:type="default" r:id="rId8"/>
      <w:headerReference w:type="first" r:id="rId9"/>
      <w:footerReference w:type="first" r:id="rId10"/>
      <w:pgSz w:w="11906" w:h="16838" w:orient="portrait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304" w:rsidP="0040118A" w:rsidRDefault="00603304" w14:paraId="3C53A6DC" w14:textId="77777777">
      <w:pPr>
        <w:spacing w:line="240" w:lineRule="auto"/>
      </w:pPr>
      <w:r>
        <w:separator/>
      </w:r>
    </w:p>
    <w:p w:rsidR="00603304" w:rsidRDefault="00603304" w14:paraId="70351E56" w14:textId="77777777"/>
  </w:endnote>
  <w:endnote w:type="continuationSeparator" w:id="0">
    <w:p w:rsidR="00603304" w:rsidP="0040118A" w:rsidRDefault="00603304" w14:paraId="7A409821" w14:textId="77777777">
      <w:pPr>
        <w:spacing w:line="240" w:lineRule="auto"/>
      </w:pPr>
      <w:r>
        <w:continuationSeparator/>
      </w:r>
    </w:p>
    <w:p w:rsidR="00603304" w:rsidRDefault="00603304" w14:paraId="1B191E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:rsidRPr="00985586" w:rsidR="001B0DE8" w:rsidP="00E40546" w:rsidRDefault="001B0DE8" w14:paraId="27716505" w14:textId="77777777">
        <w:pPr>
          <w:pStyle w:val="Footer"/>
          <w:framePr w:h="305" w:wrap="none" w:hAnchor="page" w:vAnchor="text" w:x="10081" w:y="-3" w:hRule="exact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2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  <w:sdtEndPr>
      <w:rPr>
        <w:rStyle w:val="PageNumber"/>
        <w:color w:val="FFFFFF" w:themeColor="accent6" w:themeTint="FF" w:themeShade="FF"/>
      </w:rPr>
    </w:sdtEndPr>
  </w:sdt>
  <w:p w:rsidRPr="002C70E0" w:rsidR="00627271" w:rsidP="00692A84" w:rsidRDefault="001B0DE8" w14:paraId="443D41BD" w14:textId="14910132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32CC5C" wp14:editId="57D6AB2E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5DD0F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B7321">
          <w:rPr>
            <w:rFonts w:cs="Times New Roman (Body CS)"/>
            <w:color w:val="FFFFFF" w:themeColor="background1"/>
          </w:rPr>
          <w:t>University of Essex Court - extract from the Ordinances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sdt>
    <w:sdtPr>
      <w:rPr>
        <w:rStyle w:val="PageNumber"/>
        <w:color w:val="FFFFFF" w:themeColor="background1"/>
      </w:rPr>
      <w:id w:val="-69115364"/>
      <w:docPartObj>
        <w:docPartGallery w:val="Page Numbers (Bottom of Page)"/>
        <w:docPartUnique/>
      </w:docPartObj>
    </w:sdtPr>
    <w:sdtContent>
      <w:p w:rsidRPr="00985586" w:rsidR="00600147" w:rsidP="00600147" w:rsidRDefault="00600147" w14:paraId="53A97CAF" w14:textId="77777777">
        <w:pPr>
          <w:pStyle w:val="Footer"/>
          <w:framePr w:h="305" w:wrap="none" w:hAnchor="page" w:vAnchor="text" w:x="10081" w:y="-3" w:hRule="exact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5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  <w:sdtEndPr>
      <w:rPr>
        <w:rStyle w:val="PageNumber"/>
        <w:color w:val="FFFFFF" w:themeColor="accent6" w:themeTint="FF" w:themeShade="FF"/>
      </w:rPr>
    </w:sdtEndPr>
  </w:sdt>
  <w:p w:rsidRPr="00985586" w:rsidR="00600147" w:rsidP="00600147" w:rsidRDefault="00600147" w14:paraId="28212C9A" w14:textId="640A333B">
    <w:pPr>
      <w:pStyle w:val="Header"/>
      <w:spacing w:after="0"/>
      <w:rPr>
        <w:rFonts w:cs="Times New Roman (Body CS)"/>
      </w:rPr>
    </w:pPr>
    <w:r w:rsidRPr="0098558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7205992" wp14:editId="1F18F282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style="position:absolute;margin-left:0;margin-top:815.95pt;width:595.2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4C684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B7321">
          <w:rPr>
            <w:rFonts w:cs="Times New Roman (Body CS)"/>
            <w:color w:val="FFFFFF" w:themeColor="background1"/>
          </w:rPr>
          <w:t>University of Essex Court - extract from the Ordinances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304" w:rsidP="0040118A" w:rsidRDefault="00603304" w14:paraId="5C7F379C" w14:textId="77777777">
      <w:pPr>
        <w:spacing w:line="240" w:lineRule="auto"/>
      </w:pPr>
      <w:r>
        <w:separator/>
      </w:r>
    </w:p>
    <w:p w:rsidR="00603304" w:rsidRDefault="00603304" w14:paraId="17853B48" w14:textId="77777777"/>
  </w:footnote>
  <w:footnote w:type="continuationSeparator" w:id="0">
    <w:p w:rsidR="00603304" w:rsidP="0040118A" w:rsidRDefault="00603304" w14:paraId="4CD8214F" w14:textId="77777777">
      <w:pPr>
        <w:spacing w:line="240" w:lineRule="auto"/>
      </w:pPr>
      <w:r>
        <w:continuationSeparator/>
      </w:r>
    </w:p>
    <w:p w:rsidR="00603304" w:rsidRDefault="00603304" w14:paraId="1A82BE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E85F9C" w:rsidR="00600147" w:rsidP="00E85F9C" w:rsidRDefault="00600147" w14:paraId="62AEF9CA" w14:textId="77777777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6171E1AB" wp14:editId="68EB54C8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F9C" w:rsid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hint="default" w:ascii="Wingdings" w:hAnsi="Wingdings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hint="default" w:ascii="Wingdings" w:hAnsi="Wingdings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hint="default" w:ascii="Wingdings" w:hAnsi="Wingdings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hint="default" w:ascii="Wingdings" w:hAnsi="Wingdings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hint="default" w:ascii="Arial" w:hAnsi="Arial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A91177"/>
    <w:multiLevelType w:val="multilevel"/>
    <w:tmpl w:val="3EEC3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0C1E77"/>
    <w:multiLevelType w:val="hybridMultilevel"/>
    <w:tmpl w:val="DDEADF10"/>
    <w:lvl w:ilvl="0" w:tplc="81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166A6"/>
    <w:multiLevelType w:val="multilevel"/>
    <w:tmpl w:val="27BE1B9A"/>
    <w:numStyleLink w:val="ArticleSection"/>
  </w:abstractNum>
  <w:num w:numId="1" w16cid:durableId="1331254595">
    <w:abstractNumId w:val="0"/>
  </w:num>
  <w:num w:numId="2" w16cid:durableId="753433095">
    <w:abstractNumId w:val="4"/>
  </w:num>
  <w:num w:numId="3" w16cid:durableId="1590501466">
    <w:abstractNumId w:val="9"/>
  </w:num>
  <w:num w:numId="4" w16cid:durableId="1292125434">
    <w:abstractNumId w:val="6"/>
  </w:num>
  <w:num w:numId="5" w16cid:durableId="784269573">
    <w:abstractNumId w:val="8"/>
  </w:num>
  <w:num w:numId="6" w16cid:durableId="136578813">
    <w:abstractNumId w:val="1"/>
  </w:num>
  <w:num w:numId="7" w16cid:durableId="298849846">
    <w:abstractNumId w:val="2"/>
  </w:num>
  <w:num w:numId="8" w16cid:durableId="1559781876">
    <w:abstractNumId w:val="3"/>
  </w:num>
  <w:num w:numId="9" w16cid:durableId="488980382">
    <w:abstractNumId w:val="10"/>
  </w:num>
  <w:num w:numId="10" w16cid:durableId="704714968">
    <w:abstractNumId w:val="11"/>
  </w:num>
  <w:num w:numId="11" w16cid:durableId="40770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952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226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03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69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968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535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344849">
    <w:abstractNumId w:val="5"/>
  </w:num>
  <w:num w:numId="19" w16cid:durableId="2141916487">
    <w:abstractNumId w:val="7"/>
  </w:num>
  <w:num w:numId="20" w16cid:durableId="362677638">
    <w:abstractNumId w:val="12"/>
  </w:num>
  <w:num w:numId="21" w16cid:durableId="1242980316">
    <w:abstractNumId w:val="15"/>
  </w:num>
  <w:num w:numId="22" w16cid:durableId="928734649">
    <w:abstractNumId w:val="13"/>
  </w:num>
  <w:num w:numId="23" w16cid:durableId="103573452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FA"/>
    <w:rsid w:val="0000214F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92FE0"/>
    <w:rsid w:val="00096EAB"/>
    <w:rsid w:val="000B06EB"/>
    <w:rsid w:val="000C401F"/>
    <w:rsid w:val="000C6A83"/>
    <w:rsid w:val="000D1F39"/>
    <w:rsid w:val="000D2389"/>
    <w:rsid w:val="000D56C0"/>
    <w:rsid w:val="000D56F5"/>
    <w:rsid w:val="000F45BC"/>
    <w:rsid w:val="00110C21"/>
    <w:rsid w:val="00117538"/>
    <w:rsid w:val="001408C7"/>
    <w:rsid w:val="00145263"/>
    <w:rsid w:val="001504F3"/>
    <w:rsid w:val="00155CD0"/>
    <w:rsid w:val="00156490"/>
    <w:rsid w:val="00165B99"/>
    <w:rsid w:val="00185DD1"/>
    <w:rsid w:val="001930B9"/>
    <w:rsid w:val="001B0DE8"/>
    <w:rsid w:val="001B0F43"/>
    <w:rsid w:val="001B7338"/>
    <w:rsid w:val="001C53CC"/>
    <w:rsid w:val="001D415A"/>
    <w:rsid w:val="001D47CF"/>
    <w:rsid w:val="001D6445"/>
    <w:rsid w:val="001E0B26"/>
    <w:rsid w:val="001E3EEC"/>
    <w:rsid w:val="001E5799"/>
    <w:rsid w:val="001E6CC9"/>
    <w:rsid w:val="001F64DC"/>
    <w:rsid w:val="00210E2B"/>
    <w:rsid w:val="00211290"/>
    <w:rsid w:val="002122AA"/>
    <w:rsid w:val="0021288B"/>
    <w:rsid w:val="002161E2"/>
    <w:rsid w:val="002257D4"/>
    <w:rsid w:val="00236A02"/>
    <w:rsid w:val="00246057"/>
    <w:rsid w:val="00261342"/>
    <w:rsid w:val="00265DB5"/>
    <w:rsid w:val="002743A6"/>
    <w:rsid w:val="0028184E"/>
    <w:rsid w:val="002834F7"/>
    <w:rsid w:val="00286D42"/>
    <w:rsid w:val="00291F97"/>
    <w:rsid w:val="002A4331"/>
    <w:rsid w:val="002B7FFA"/>
    <w:rsid w:val="002C47E1"/>
    <w:rsid w:val="002C70E0"/>
    <w:rsid w:val="002D0E4C"/>
    <w:rsid w:val="002D5284"/>
    <w:rsid w:val="002E7D9C"/>
    <w:rsid w:val="002F263E"/>
    <w:rsid w:val="002F67D3"/>
    <w:rsid w:val="002F7263"/>
    <w:rsid w:val="00310DEC"/>
    <w:rsid w:val="0031323D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B2E12"/>
    <w:rsid w:val="003B769D"/>
    <w:rsid w:val="003C121C"/>
    <w:rsid w:val="003C2013"/>
    <w:rsid w:val="003D640B"/>
    <w:rsid w:val="003D65EA"/>
    <w:rsid w:val="003F6439"/>
    <w:rsid w:val="0040118A"/>
    <w:rsid w:val="004124F3"/>
    <w:rsid w:val="0042104A"/>
    <w:rsid w:val="00422651"/>
    <w:rsid w:val="00425F8C"/>
    <w:rsid w:val="004333DD"/>
    <w:rsid w:val="00440365"/>
    <w:rsid w:val="00446422"/>
    <w:rsid w:val="00447863"/>
    <w:rsid w:val="00454099"/>
    <w:rsid w:val="00485574"/>
    <w:rsid w:val="004865D7"/>
    <w:rsid w:val="0049059B"/>
    <w:rsid w:val="0049393C"/>
    <w:rsid w:val="004B0164"/>
    <w:rsid w:val="004B48D9"/>
    <w:rsid w:val="004C6604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2129"/>
    <w:rsid w:val="00595C57"/>
    <w:rsid w:val="005A5F71"/>
    <w:rsid w:val="005B42C6"/>
    <w:rsid w:val="005C1B3B"/>
    <w:rsid w:val="005C377C"/>
    <w:rsid w:val="00600147"/>
    <w:rsid w:val="006023F0"/>
    <w:rsid w:val="00603304"/>
    <w:rsid w:val="00607E4B"/>
    <w:rsid w:val="00610A40"/>
    <w:rsid w:val="00613E85"/>
    <w:rsid w:val="00627271"/>
    <w:rsid w:val="0062736C"/>
    <w:rsid w:val="006332D1"/>
    <w:rsid w:val="00635687"/>
    <w:rsid w:val="006406EC"/>
    <w:rsid w:val="00640CAF"/>
    <w:rsid w:val="0064570D"/>
    <w:rsid w:val="0065088E"/>
    <w:rsid w:val="00650D57"/>
    <w:rsid w:val="00654F40"/>
    <w:rsid w:val="006575E8"/>
    <w:rsid w:val="00671082"/>
    <w:rsid w:val="00671F29"/>
    <w:rsid w:val="00692A84"/>
    <w:rsid w:val="006B3C3A"/>
    <w:rsid w:val="006B4CEE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16E82"/>
    <w:rsid w:val="00720556"/>
    <w:rsid w:val="007336AD"/>
    <w:rsid w:val="007356A4"/>
    <w:rsid w:val="00740776"/>
    <w:rsid w:val="007458F3"/>
    <w:rsid w:val="0075335F"/>
    <w:rsid w:val="007564FB"/>
    <w:rsid w:val="00767B05"/>
    <w:rsid w:val="00773A32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69C4"/>
    <w:rsid w:val="008272FB"/>
    <w:rsid w:val="008301C8"/>
    <w:rsid w:val="0084639D"/>
    <w:rsid w:val="0085519E"/>
    <w:rsid w:val="00860862"/>
    <w:rsid w:val="00863A02"/>
    <w:rsid w:val="00863E0C"/>
    <w:rsid w:val="00871C60"/>
    <w:rsid w:val="00873700"/>
    <w:rsid w:val="008920C0"/>
    <w:rsid w:val="00897689"/>
    <w:rsid w:val="008A3C33"/>
    <w:rsid w:val="008C5C93"/>
    <w:rsid w:val="008D0DAA"/>
    <w:rsid w:val="008E7712"/>
    <w:rsid w:val="008F7058"/>
    <w:rsid w:val="009005BC"/>
    <w:rsid w:val="00905A53"/>
    <w:rsid w:val="0091187C"/>
    <w:rsid w:val="00911B6D"/>
    <w:rsid w:val="0093205C"/>
    <w:rsid w:val="00936CE0"/>
    <w:rsid w:val="00942AAD"/>
    <w:rsid w:val="00946C0F"/>
    <w:rsid w:val="00950845"/>
    <w:rsid w:val="00970956"/>
    <w:rsid w:val="00980454"/>
    <w:rsid w:val="00985586"/>
    <w:rsid w:val="0099645A"/>
    <w:rsid w:val="009A1B2C"/>
    <w:rsid w:val="009B38EC"/>
    <w:rsid w:val="009C11D5"/>
    <w:rsid w:val="009C6819"/>
    <w:rsid w:val="009C6F49"/>
    <w:rsid w:val="009D2E43"/>
    <w:rsid w:val="009D4904"/>
    <w:rsid w:val="009D4E03"/>
    <w:rsid w:val="009D51BA"/>
    <w:rsid w:val="009D6BFF"/>
    <w:rsid w:val="009D7841"/>
    <w:rsid w:val="009E3A2B"/>
    <w:rsid w:val="00A0235F"/>
    <w:rsid w:val="00A0682B"/>
    <w:rsid w:val="00A24601"/>
    <w:rsid w:val="00A2698B"/>
    <w:rsid w:val="00A357E2"/>
    <w:rsid w:val="00A406A0"/>
    <w:rsid w:val="00A429D5"/>
    <w:rsid w:val="00A46A0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D1FBE"/>
    <w:rsid w:val="00AD74AA"/>
    <w:rsid w:val="00AE05EE"/>
    <w:rsid w:val="00AF29FF"/>
    <w:rsid w:val="00B07075"/>
    <w:rsid w:val="00B36AAB"/>
    <w:rsid w:val="00B37472"/>
    <w:rsid w:val="00B5488F"/>
    <w:rsid w:val="00B615E3"/>
    <w:rsid w:val="00B667E0"/>
    <w:rsid w:val="00B8057C"/>
    <w:rsid w:val="00B9605F"/>
    <w:rsid w:val="00B96204"/>
    <w:rsid w:val="00B97201"/>
    <w:rsid w:val="00BB733C"/>
    <w:rsid w:val="00BC535A"/>
    <w:rsid w:val="00BC7480"/>
    <w:rsid w:val="00BD6BA2"/>
    <w:rsid w:val="00BF1E72"/>
    <w:rsid w:val="00C00506"/>
    <w:rsid w:val="00C17F8A"/>
    <w:rsid w:val="00C230A3"/>
    <w:rsid w:val="00C34D34"/>
    <w:rsid w:val="00C34F6C"/>
    <w:rsid w:val="00C361B8"/>
    <w:rsid w:val="00C45BE5"/>
    <w:rsid w:val="00C6028B"/>
    <w:rsid w:val="00C613DF"/>
    <w:rsid w:val="00C638BF"/>
    <w:rsid w:val="00C706D8"/>
    <w:rsid w:val="00C726F0"/>
    <w:rsid w:val="00C82D9D"/>
    <w:rsid w:val="00CA4FCF"/>
    <w:rsid w:val="00CD3F80"/>
    <w:rsid w:val="00CE0D86"/>
    <w:rsid w:val="00D048ED"/>
    <w:rsid w:val="00D1489B"/>
    <w:rsid w:val="00D5259B"/>
    <w:rsid w:val="00D52D5F"/>
    <w:rsid w:val="00D63BC2"/>
    <w:rsid w:val="00D645EA"/>
    <w:rsid w:val="00D75974"/>
    <w:rsid w:val="00D77B75"/>
    <w:rsid w:val="00D86FD4"/>
    <w:rsid w:val="00D94804"/>
    <w:rsid w:val="00D96FE5"/>
    <w:rsid w:val="00DB516D"/>
    <w:rsid w:val="00DB7321"/>
    <w:rsid w:val="00DC2F6A"/>
    <w:rsid w:val="00DC3829"/>
    <w:rsid w:val="00DD1F71"/>
    <w:rsid w:val="00DE1444"/>
    <w:rsid w:val="00E01D1A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5F9C"/>
    <w:rsid w:val="00E87E82"/>
    <w:rsid w:val="00EA00F0"/>
    <w:rsid w:val="00EA58A7"/>
    <w:rsid w:val="00ED064D"/>
    <w:rsid w:val="00ED0D64"/>
    <w:rsid w:val="00ED1065"/>
    <w:rsid w:val="00ED19A3"/>
    <w:rsid w:val="00EE48D0"/>
    <w:rsid w:val="00EF1251"/>
    <w:rsid w:val="00F11389"/>
    <w:rsid w:val="00F161A4"/>
    <w:rsid w:val="00F21934"/>
    <w:rsid w:val="00F33DC6"/>
    <w:rsid w:val="00F47B07"/>
    <w:rsid w:val="00F47BD3"/>
    <w:rsid w:val="00F606A6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37D"/>
    <w:rsid w:val="00FB1BFD"/>
    <w:rsid w:val="00FC2399"/>
    <w:rsid w:val="00FC241D"/>
    <w:rsid w:val="00FD04D9"/>
    <w:rsid w:val="00FD4B64"/>
    <w:rsid w:val="00FD50ED"/>
    <w:rsid w:val="00FF2392"/>
    <w:rsid w:val="36A04489"/>
    <w:rsid w:val="6C538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FC65"/>
  <w15:chartTrackingRefBased/>
  <w15:docId w15:val="{E76246EE-FF29-48F9-9C82-BF5EC3A9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EF125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uto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hAnsiTheme="majorHAnsi" w:eastAsiaTheme="majorEastAsia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4F40"/>
    <w:rPr>
      <w:rFonts w:eastAsia="Times New Roman" w:cs="Times New Roman" w:asciiTheme="majorHAnsi" w:hAnsiTheme="majorHAnsi"/>
      <w:b/>
      <w:bCs/>
      <w:color w:val="FFFFFF" w:themeColor="background1"/>
      <w:kern w:val="36"/>
      <w:sz w:val="96"/>
      <w:szCs w:val="48"/>
      <w:lang w:eastAsia="en-GB"/>
    </w:rPr>
  </w:style>
  <w:style w:type="character" w:styleId="logotext" w:customStyle="1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D645EA"/>
    <w:pPr>
      <w:spacing w:before="480" w:beforeAutospacing="0" w:after="280"/>
    </w:pPr>
    <w:rPr>
      <w:color w:val="000000" w:themeColor="text1"/>
      <w:sz w:val="56"/>
    </w:rPr>
  </w:style>
  <w:style w:type="character" w:styleId="TitleChar" w:customStyle="1">
    <w:name w:val="Title Char"/>
    <w:basedOn w:val="DefaultParagraphFont"/>
    <w:link w:val="Title"/>
    <w:uiPriority w:val="10"/>
    <w:rsid w:val="00D645EA"/>
    <w:rPr>
      <w:rFonts w:eastAsia="Times New Roman" w:cs="Times New Roman" w:asciiTheme="majorHAnsi" w:hAnsiTheme="majorHAnsi"/>
      <w:b/>
      <w:bCs/>
      <w:color w:val="000000" w:themeColor="text1"/>
      <w:kern w:val="36"/>
      <w:sz w:val="56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020F80"/>
    <w:rPr>
      <w:rFonts w:asciiTheme="majorHAnsi" w:hAnsiTheme="majorHAnsi" w:eastAsiaTheme="majorEastAsia" w:cstheme="majorBidi"/>
      <w:sz w:val="5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sid w:val="00020F80"/>
    <w:rPr>
      <w:rFonts w:asciiTheme="majorHAnsi" w:hAnsiTheme="majorHAnsi" w:eastAsiaTheme="majorEastAsia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styleId="QuoteChar" w:customStyle="1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20F80"/>
    <w:rPr>
      <w:rFonts w:asciiTheme="majorHAnsi" w:hAnsiTheme="majorHAnsi" w:eastAsiaTheme="majorEastAsia" w:cstheme="majorBidi"/>
      <w:iCs/>
      <w:color w:val="000000" w:themeColor="text1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D96FE5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link w:val="ListParagraphChar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332D1"/>
    <w:rPr>
      <w:color w:val="612467" w:themeColor="accent2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1AAC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4F40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4F40"/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E401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332D1"/>
    <w:pPr>
      <w:spacing w:line="312" w:lineRule="auto"/>
    </w:pPr>
    <w:rPr>
      <w:color w:val="000000" w:themeColor="text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top w:w="108" w:type="dxa"/>
      </w:tcMar>
    </w:tcPr>
    <w:tblStylePr w:type="firstRow">
      <w:pPr>
        <w:jc w:val="left"/>
      </w:pPr>
      <w:rPr>
        <w:rFonts w:asciiTheme="majorHAnsi" w:hAnsiTheme="majorHAnsi"/>
        <w:color w:val="FFFFFF" w:themeColor="background1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hAnsiTheme="majorHAnsi" w:eastAsiaTheme="majorEastAsia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color="612467" w:themeColor="accent2" w:sz="18" w:space="1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color="FFFFFF" w:themeColor="background1" w:sz="8" w:space="10"/>
      </w:pBdr>
      <w:tabs>
        <w:tab w:val="left" w:pos="3402"/>
      </w:tabs>
      <w:spacing w:line="312" w:lineRule="auto"/>
      <w:ind w:left="680" w:right="680"/>
    </w:pPr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character" w:styleId="NoSpacingChar" w:customStyle="1">
    <w:name w:val="No Spacing Char"/>
    <w:aliases w:val="Cover Details Char"/>
    <w:basedOn w:val="DefaultParagraphFont"/>
    <w:link w:val="NoSpacing"/>
    <w:uiPriority w:val="1"/>
    <w:rsid w:val="00A406A0"/>
    <w:rPr>
      <w:rFonts w:cs="Times New Roman (Body CS)" w:eastAsiaTheme="minorEastAsia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styleId="BasicParagraph" w:customStyle="1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D645EA"/>
    <w:rPr>
      <w:rFonts w:asciiTheme="majorHAnsi" w:hAnsiTheme="majorHAnsi" w:eastAsiaTheme="majorEastAsia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color="CD202C" w:themeColor="accent1" w:sz="2" w:space="10"/>
        <w:left w:val="single" w:color="CD202C" w:themeColor="accent1" w:sz="2" w:space="10"/>
        <w:bottom w:val="single" w:color="CD202C" w:themeColor="accent1" w:sz="2" w:space="10"/>
        <w:right w:val="single" w:color="CD202C" w:themeColor="accent1" w:sz="2" w:space="10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styleId="DateChar" w:customStyle="1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color="EFE9F0" w:sz="12" w:space="8"/>
        <w:left w:val="single" w:color="EFE9F0" w:sz="12" w:space="4"/>
        <w:bottom w:val="single" w:color="EFE9F0" w:sz="12" w:space="8"/>
        <w:right w:val="single" w:color="EFE9F0" w:sz="12" w:space="4"/>
      </w:pBdr>
      <w:shd w:val="clear" w:color="auto" w:fill="EFE9F0"/>
      <w:snapToGrid/>
      <w:spacing w:before="60" w:after="0" w:line="360" w:lineRule="auto"/>
    </w:pPr>
    <w:rPr>
      <w:rFonts w:ascii="Arial" w:hAnsi="Arial" w:eastAsia="Calibri" w:cs="Arial"/>
      <w:iCs/>
      <w:color w:val="0D0D0D" w:themeColor="text1" w:themeTint="F2"/>
      <w:spacing w:val="2"/>
      <w:szCs w:val="22"/>
    </w:rPr>
  </w:style>
  <w:style w:type="character" w:styleId="IntenseQuoteChar" w:customStyle="1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hAnsi="Arial" w:eastAsia="Calibri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1082"/>
    <w:rPr>
      <w:rFonts w:asciiTheme="majorHAnsi" w:hAnsiTheme="majorHAnsi" w:eastAsiaTheme="majorEastAsia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  <w:style w:type="character" w:styleId="ListParagraphChar" w:customStyle="1">
    <w:name w:val="List Paragraph Char"/>
    <w:link w:val="ListParagraph"/>
    <w:uiPriority w:val="34"/>
    <w:rsid w:val="002B7FF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s\Downloads\standard-accessible-branded-template%20(45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standard-accessible-branded-template (45)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Essex Court - extract from the Ordinances</dc:title>
  <dc:subject/>
  <dc:creator>Jackson, Nicky</dc:creator>
  <keywords/>
  <dc:description/>
  <lastModifiedBy>Ward, Holly</lastModifiedBy>
  <revision>4</revision>
  <lastPrinted>2021-05-04T15:09:00.0000000Z</lastPrinted>
  <dcterms:created xsi:type="dcterms:W3CDTF">2024-03-18T10:21:00.0000000Z</dcterms:created>
  <dcterms:modified xsi:type="dcterms:W3CDTF">2024-11-04T14:32:04.2451275Z</dcterms:modified>
  <category/>
</coreProperties>
</file>