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11DC0" w14:textId="46439475" w:rsidR="00FA1EFE" w:rsidRPr="00082DA1" w:rsidRDefault="00433FCD" w:rsidP="00FA1EFE">
      <w:pPr>
        <w:pStyle w:val="Heading2"/>
        <w:rPr>
          <w:rFonts w:eastAsia="Times New Roman"/>
          <w:sz w:val="28"/>
          <w:szCs w:val="22"/>
          <w:lang w:eastAsia="en-GB"/>
        </w:rPr>
      </w:pPr>
      <w:r w:rsidRPr="00082DA1">
        <w:rPr>
          <w:rFonts w:eastAsia="Times New Roman"/>
          <w:sz w:val="28"/>
          <w:szCs w:val="22"/>
          <w:lang w:eastAsia="en-GB"/>
        </w:rPr>
        <w:t>Annual monitoring and review of education</w:t>
      </w:r>
      <w:r w:rsidR="00FA1EFE" w:rsidRPr="00082DA1">
        <w:rPr>
          <w:sz w:val="28"/>
          <w:szCs w:val="22"/>
        </w:rPr>
        <w:t xml:space="preserve"> </w:t>
      </w:r>
      <w:r w:rsidR="009F4511" w:rsidRPr="00082DA1">
        <w:rPr>
          <w:sz w:val="28"/>
          <w:szCs w:val="22"/>
        </w:rPr>
        <w:t>202</w:t>
      </w:r>
      <w:r w:rsidR="00052D59" w:rsidRPr="00082DA1">
        <w:rPr>
          <w:sz w:val="28"/>
          <w:szCs w:val="22"/>
        </w:rPr>
        <w:t>4</w:t>
      </w:r>
      <w:r w:rsidR="00AD447C">
        <w:rPr>
          <w:sz w:val="28"/>
          <w:szCs w:val="22"/>
        </w:rPr>
        <w:t>-</w:t>
      </w:r>
      <w:r w:rsidR="009F4511" w:rsidRPr="00082DA1">
        <w:rPr>
          <w:sz w:val="28"/>
          <w:szCs w:val="22"/>
        </w:rPr>
        <w:t>2</w:t>
      </w:r>
      <w:r w:rsidR="00052D59" w:rsidRPr="00082DA1">
        <w:rPr>
          <w:sz w:val="28"/>
          <w:szCs w:val="22"/>
        </w:rPr>
        <w:t>5</w:t>
      </w:r>
    </w:p>
    <w:tbl>
      <w:tblPr>
        <w:tblStyle w:val="GridTable5Dark-Accent61"/>
        <w:tblW w:w="15877" w:type="dxa"/>
        <w:tblInd w:w="-314" w:type="dxa"/>
        <w:tblLayout w:type="fixed"/>
        <w:tblLook w:val="0420" w:firstRow="1" w:lastRow="0" w:firstColumn="0" w:lastColumn="0" w:noHBand="0" w:noVBand="1"/>
      </w:tblPr>
      <w:tblGrid>
        <w:gridCol w:w="5671"/>
        <w:gridCol w:w="4961"/>
        <w:gridCol w:w="5245"/>
      </w:tblGrid>
      <w:tr w:rsidR="000605CD" w:rsidRPr="00FA1EFE" w14:paraId="7BAA0867" w14:textId="77777777" w:rsidTr="00FF76ED">
        <w:trPr>
          <w:cnfStyle w:val="100000000000" w:firstRow="1" w:lastRow="0" w:firstColumn="0" w:lastColumn="0" w:oddVBand="0" w:evenVBand="0" w:oddHBand="0" w:evenHBand="0" w:firstRowFirstColumn="0" w:firstRowLastColumn="0" w:lastRowFirstColumn="0" w:lastRowLastColumn="0"/>
          <w:trHeight w:val="454"/>
        </w:trPr>
        <w:tc>
          <w:tcPr>
            <w:tcW w:w="5671" w:type="dxa"/>
            <w:tcBorders>
              <w:top w:val="single" w:sz="24" w:space="0" w:color="53565A"/>
              <w:left w:val="single" w:sz="24" w:space="0" w:color="53565A"/>
              <w:bottom w:val="single" w:sz="4" w:space="0" w:color="FFFFFF"/>
            </w:tcBorders>
            <w:shd w:val="clear" w:color="auto" w:fill="007A87"/>
            <w:vAlign w:val="center"/>
          </w:tcPr>
          <w:p w14:paraId="31161747" w14:textId="77777777" w:rsidR="00495987" w:rsidRDefault="00AD0A90" w:rsidP="00FA1EFE">
            <w:pPr>
              <w:snapToGrid/>
              <w:spacing w:before="60" w:after="60" w:line="240" w:lineRule="auto"/>
              <w:jc w:val="center"/>
              <w:rPr>
                <w:rFonts w:ascii="Arial" w:eastAsia="Arial" w:hAnsi="Arial" w:cs="Times New Roman"/>
                <w:b w:val="0"/>
                <w:bCs w:val="0"/>
                <w:color w:val="FFFFFF"/>
              </w:rPr>
            </w:pPr>
            <w:r>
              <w:rPr>
                <w:rFonts w:ascii="Arial" w:eastAsia="Arial" w:hAnsi="Arial" w:cs="Times New Roman"/>
                <w:color w:val="FFFFFF"/>
              </w:rPr>
              <w:t>Initial Data Reviews</w:t>
            </w:r>
            <w:r w:rsidR="007F0C3E">
              <w:rPr>
                <w:rFonts w:ascii="Arial" w:eastAsia="Arial" w:hAnsi="Arial" w:cs="Times New Roman"/>
                <w:color w:val="FFFFFF"/>
              </w:rPr>
              <w:t xml:space="preserve"> (IDR)</w:t>
            </w:r>
          </w:p>
          <w:p w14:paraId="1FED4D24" w14:textId="11ACE692" w:rsidR="00FA1EFE" w:rsidRPr="00FA1EFE" w:rsidRDefault="00FA1EFE" w:rsidP="00FA1EFE">
            <w:pPr>
              <w:snapToGrid/>
              <w:spacing w:before="60" w:after="60" w:line="240" w:lineRule="auto"/>
              <w:jc w:val="center"/>
              <w:rPr>
                <w:rFonts w:ascii="Arial" w:eastAsia="Arial" w:hAnsi="Arial" w:cs="Times New Roman"/>
                <w:color w:val="FFFFFF"/>
              </w:rPr>
            </w:pPr>
            <w:r w:rsidRPr="00FA1EFE">
              <w:rPr>
                <w:rFonts w:ascii="Arial" w:eastAsia="Arial" w:hAnsi="Arial" w:cs="Times New Roman"/>
                <w:color w:val="FFFFFF"/>
              </w:rPr>
              <w:t>Education performance</w:t>
            </w:r>
            <w:r w:rsidR="00AD0A90">
              <w:rPr>
                <w:rFonts w:ascii="Arial" w:eastAsia="Arial" w:hAnsi="Arial" w:cs="Times New Roman"/>
                <w:color w:val="FFFFFF"/>
              </w:rPr>
              <w:t xml:space="preserve"> reviews</w:t>
            </w:r>
          </w:p>
        </w:tc>
        <w:tc>
          <w:tcPr>
            <w:tcW w:w="4961" w:type="dxa"/>
            <w:tcBorders>
              <w:top w:val="single" w:sz="24" w:space="0" w:color="53565A"/>
              <w:bottom w:val="single" w:sz="4" w:space="0" w:color="FFFFFF"/>
            </w:tcBorders>
            <w:shd w:val="clear" w:color="auto" w:fill="007A87"/>
            <w:vAlign w:val="center"/>
          </w:tcPr>
          <w:p w14:paraId="6DB52149" w14:textId="77777777" w:rsidR="00FA1EFE" w:rsidRPr="00FA1EFE" w:rsidRDefault="00FA1EFE" w:rsidP="00FA1EFE">
            <w:pPr>
              <w:snapToGrid/>
              <w:spacing w:before="60" w:after="60" w:line="240" w:lineRule="auto"/>
              <w:jc w:val="center"/>
              <w:rPr>
                <w:rFonts w:ascii="Arial" w:eastAsia="Arial" w:hAnsi="Arial" w:cs="Times New Roman"/>
                <w:color w:val="FFFFFF"/>
              </w:rPr>
            </w:pPr>
            <w:r w:rsidRPr="00FA1EFE">
              <w:rPr>
                <w:rFonts w:ascii="Arial" w:eastAsia="Arial" w:hAnsi="Arial" w:cs="Times New Roman"/>
                <w:color w:val="FFFFFF"/>
              </w:rPr>
              <w:t>Annual Review of Courses (ARC)</w:t>
            </w:r>
          </w:p>
        </w:tc>
        <w:tc>
          <w:tcPr>
            <w:tcW w:w="5245" w:type="dxa"/>
            <w:tcBorders>
              <w:top w:val="single" w:sz="24" w:space="0" w:color="53565A"/>
              <w:bottom w:val="single" w:sz="4" w:space="0" w:color="FFFFFF"/>
              <w:right w:val="single" w:sz="24" w:space="0" w:color="53565A"/>
            </w:tcBorders>
            <w:shd w:val="clear" w:color="auto" w:fill="007A87"/>
            <w:vAlign w:val="center"/>
          </w:tcPr>
          <w:p w14:paraId="58CAEB19" w14:textId="5F437B3D" w:rsidR="00FA1EFE" w:rsidRPr="00FA1EFE" w:rsidRDefault="00FA1EFE" w:rsidP="00FA1EFE">
            <w:pPr>
              <w:snapToGrid/>
              <w:spacing w:before="60" w:after="60" w:line="240" w:lineRule="auto"/>
              <w:jc w:val="center"/>
              <w:rPr>
                <w:rFonts w:ascii="Arial" w:eastAsia="Arial" w:hAnsi="Arial" w:cs="Times New Roman"/>
                <w:color w:val="FFFFFF"/>
              </w:rPr>
            </w:pPr>
            <w:r w:rsidRPr="00FA1EFE">
              <w:rPr>
                <w:rFonts w:ascii="Arial" w:eastAsia="Arial" w:hAnsi="Arial" w:cs="Times New Roman"/>
                <w:color w:val="FFFFFF"/>
              </w:rPr>
              <w:t>Planning and Department Plans</w:t>
            </w:r>
          </w:p>
        </w:tc>
      </w:tr>
      <w:tr w:rsidR="00937B7B" w:rsidRPr="00FA1EFE" w14:paraId="46A878A9" w14:textId="77777777" w:rsidTr="00FF76ED">
        <w:trPr>
          <w:cnfStyle w:val="000000100000" w:firstRow="0" w:lastRow="0" w:firstColumn="0" w:lastColumn="0" w:oddVBand="0" w:evenVBand="0" w:oddHBand="1" w:evenHBand="0" w:firstRowFirstColumn="0" w:firstRowLastColumn="0" w:lastRowFirstColumn="0" w:lastRowLastColumn="0"/>
          <w:trHeight w:val="761"/>
        </w:trPr>
        <w:tc>
          <w:tcPr>
            <w:tcW w:w="5671" w:type="dxa"/>
            <w:tcBorders>
              <w:left w:val="single" w:sz="24" w:space="0" w:color="53565A"/>
              <w:bottom w:val="single" w:sz="4" w:space="0" w:color="auto"/>
              <w:right w:val="single" w:sz="4" w:space="0" w:color="auto"/>
            </w:tcBorders>
            <w:shd w:val="clear" w:color="auto" w:fill="D9D9D9"/>
          </w:tcPr>
          <w:p w14:paraId="45114DF4" w14:textId="77777777" w:rsidR="00FA1EFE" w:rsidRPr="009756BA" w:rsidRDefault="00FA1EFE" w:rsidP="00FA1EFE">
            <w:pPr>
              <w:snapToGrid/>
              <w:spacing w:before="60" w:after="60" w:line="240" w:lineRule="auto"/>
              <w:jc w:val="center"/>
              <w:rPr>
                <w:rFonts w:ascii="Arial" w:eastAsia="Arial" w:hAnsi="Arial" w:cs="Times New Roman"/>
                <w:b/>
              </w:rPr>
            </w:pPr>
            <w:r w:rsidRPr="009756BA">
              <w:rPr>
                <w:rFonts w:ascii="Arial" w:eastAsia="Arial" w:hAnsi="Arial" w:cs="Times New Roman"/>
                <w:b/>
              </w:rPr>
              <w:t>Purpose</w:t>
            </w:r>
          </w:p>
          <w:p w14:paraId="43E87144" w14:textId="77777777" w:rsidR="00FA1EFE" w:rsidRPr="009756BA" w:rsidRDefault="00FA1EFE" w:rsidP="00FA1EFE">
            <w:pPr>
              <w:snapToGrid/>
              <w:spacing w:before="60" w:after="60" w:line="240" w:lineRule="auto"/>
              <w:jc w:val="center"/>
              <w:rPr>
                <w:rFonts w:ascii="Arial" w:eastAsia="Arial" w:hAnsi="Arial" w:cs="Times New Roman"/>
                <w:b/>
                <w:sz w:val="20"/>
                <w:szCs w:val="20"/>
              </w:rPr>
            </w:pPr>
            <w:r w:rsidRPr="009756BA">
              <w:rPr>
                <w:rFonts w:ascii="Arial" w:eastAsia="Arial" w:hAnsi="Arial" w:cs="Times New Roman"/>
                <w:b/>
                <w:sz w:val="20"/>
                <w:szCs w:val="20"/>
              </w:rPr>
              <w:t>Designed to review departmental performance against Education KPIs</w:t>
            </w:r>
          </w:p>
        </w:tc>
        <w:tc>
          <w:tcPr>
            <w:tcW w:w="4961" w:type="dxa"/>
            <w:tcBorders>
              <w:left w:val="single" w:sz="4" w:space="0" w:color="auto"/>
              <w:bottom w:val="single" w:sz="4" w:space="0" w:color="auto"/>
              <w:right w:val="single" w:sz="4" w:space="0" w:color="auto"/>
            </w:tcBorders>
            <w:shd w:val="clear" w:color="auto" w:fill="D9D9D9"/>
          </w:tcPr>
          <w:p w14:paraId="474E1F8F" w14:textId="77777777" w:rsidR="00FA1EFE" w:rsidRPr="009756BA" w:rsidRDefault="00FA1EFE" w:rsidP="00FA1EFE">
            <w:pPr>
              <w:snapToGrid/>
              <w:spacing w:before="60" w:after="60" w:line="240" w:lineRule="auto"/>
              <w:jc w:val="center"/>
              <w:rPr>
                <w:rFonts w:ascii="Arial" w:eastAsia="Arial" w:hAnsi="Arial" w:cs="Times New Roman"/>
                <w:b/>
              </w:rPr>
            </w:pPr>
            <w:r w:rsidRPr="009756BA">
              <w:rPr>
                <w:rFonts w:ascii="Arial" w:eastAsia="Arial" w:hAnsi="Arial" w:cs="Times New Roman"/>
                <w:b/>
              </w:rPr>
              <w:t>Purpose</w:t>
            </w:r>
          </w:p>
          <w:p w14:paraId="1B1D9355" w14:textId="2E753BEB" w:rsidR="00FA1EFE" w:rsidRPr="009756BA" w:rsidRDefault="00A522F8" w:rsidP="00FA1EFE">
            <w:pPr>
              <w:snapToGrid/>
              <w:spacing w:before="60" w:after="60" w:line="240" w:lineRule="auto"/>
              <w:jc w:val="center"/>
              <w:rPr>
                <w:rFonts w:ascii="Arial" w:eastAsia="Arial" w:hAnsi="Arial" w:cs="Times New Roman"/>
                <w:b/>
                <w:sz w:val="20"/>
                <w:szCs w:val="20"/>
              </w:rPr>
            </w:pPr>
            <w:r w:rsidRPr="009756BA">
              <w:rPr>
                <w:rFonts w:ascii="Arial" w:eastAsia="Arial" w:hAnsi="Arial" w:cs="Times New Roman"/>
                <w:b/>
                <w:sz w:val="20"/>
                <w:szCs w:val="20"/>
              </w:rPr>
              <w:t>Expanded review of student experience of education for</w:t>
            </w:r>
            <w:r w:rsidR="00FA1EFE" w:rsidRPr="009756BA">
              <w:rPr>
                <w:rFonts w:ascii="Arial" w:eastAsia="Arial" w:hAnsi="Arial" w:cs="Times New Roman"/>
                <w:b/>
                <w:sz w:val="20"/>
                <w:szCs w:val="20"/>
              </w:rPr>
              <w:t xml:space="preserve"> courses</w:t>
            </w:r>
            <w:r w:rsidR="00280548" w:rsidRPr="009756BA">
              <w:rPr>
                <w:rFonts w:ascii="Arial" w:eastAsia="Arial" w:hAnsi="Arial" w:cs="Times New Roman"/>
                <w:b/>
                <w:sz w:val="20"/>
                <w:szCs w:val="20"/>
              </w:rPr>
              <w:t xml:space="preserve">, </w:t>
            </w:r>
            <w:r w:rsidRPr="009756BA">
              <w:rPr>
                <w:rFonts w:ascii="Arial" w:eastAsia="Arial" w:hAnsi="Arial" w:cs="Times New Roman"/>
                <w:b/>
                <w:sz w:val="20"/>
                <w:szCs w:val="20"/>
              </w:rPr>
              <w:t>modules</w:t>
            </w:r>
            <w:r w:rsidR="00280548" w:rsidRPr="009756BA">
              <w:rPr>
                <w:rFonts w:ascii="Arial" w:eastAsia="Arial" w:hAnsi="Arial" w:cs="Times New Roman"/>
                <w:b/>
                <w:sz w:val="20"/>
                <w:szCs w:val="20"/>
              </w:rPr>
              <w:t xml:space="preserve"> and research</w:t>
            </w:r>
            <w:r w:rsidRPr="009756BA">
              <w:rPr>
                <w:rFonts w:ascii="Arial" w:eastAsia="Arial" w:hAnsi="Arial" w:cs="Times New Roman"/>
                <w:b/>
                <w:sz w:val="20"/>
                <w:szCs w:val="20"/>
              </w:rPr>
              <w:t xml:space="preserve"> within schools and departments</w:t>
            </w:r>
            <w:r w:rsidR="00FA1EFE" w:rsidRPr="009756BA">
              <w:rPr>
                <w:rFonts w:ascii="Arial" w:eastAsia="Arial" w:hAnsi="Arial" w:cs="Times New Roman"/>
                <w:b/>
                <w:sz w:val="20"/>
                <w:szCs w:val="20"/>
              </w:rPr>
              <w:t xml:space="preserve"> (UG, PGT, PGR)</w:t>
            </w:r>
          </w:p>
        </w:tc>
        <w:tc>
          <w:tcPr>
            <w:tcW w:w="5245" w:type="dxa"/>
            <w:tcBorders>
              <w:left w:val="single" w:sz="4" w:space="0" w:color="auto"/>
              <w:bottom w:val="single" w:sz="4" w:space="0" w:color="auto"/>
              <w:right w:val="single" w:sz="24" w:space="0" w:color="53565A"/>
            </w:tcBorders>
            <w:shd w:val="clear" w:color="auto" w:fill="D9D9D9"/>
          </w:tcPr>
          <w:p w14:paraId="58A9EA4F" w14:textId="77777777" w:rsidR="00FA1EFE" w:rsidRPr="009756BA" w:rsidRDefault="00FA1EFE" w:rsidP="00FA1EFE">
            <w:pPr>
              <w:snapToGrid/>
              <w:spacing w:before="60" w:after="60" w:line="240" w:lineRule="auto"/>
              <w:jc w:val="center"/>
              <w:rPr>
                <w:rFonts w:ascii="Arial" w:eastAsia="Arial" w:hAnsi="Arial" w:cs="Times New Roman"/>
                <w:b/>
              </w:rPr>
            </w:pPr>
            <w:r w:rsidRPr="009756BA">
              <w:rPr>
                <w:rFonts w:ascii="Arial" w:eastAsia="Arial" w:hAnsi="Arial" w:cs="Times New Roman"/>
                <w:b/>
              </w:rPr>
              <w:t>Purpose</w:t>
            </w:r>
          </w:p>
          <w:p w14:paraId="098ECF04" w14:textId="5FCB3865" w:rsidR="00FA1EFE" w:rsidRPr="009756BA" w:rsidRDefault="00FA1EFE" w:rsidP="00FA1EFE">
            <w:pPr>
              <w:snapToGrid/>
              <w:spacing w:before="60" w:after="60" w:line="240" w:lineRule="auto"/>
              <w:jc w:val="center"/>
              <w:rPr>
                <w:rFonts w:ascii="Arial" w:eastAsia="Arial" w:hAnsi="Arial" w:cs="Times New Roman"/>
                <w:b/>
                <w:sz w:val="20"/>
                <w:szCs w:val="20"/>
              </w:rPr>
            </w:pPr>
            <w:r w:rsidRPr="009756BA">
              <w:rPr>
                <w:rFonts w:ascii="Arial" w:eastAsia="Arial" w:hAnsi="Arial" w:cs="Times New Roman"/>
                <w:b/>
                <w:sz w:val="20"/>
                <w:szCs w:val="20"/>
              </w:rPr>
              <w:t>Brings together academic</w:t>
            </w:r>
            <w:r w:rsidR="00EA3099" w:rsidRPr="009756BA">
              <w:rPr>
                <w:rFonts w:ascii="Arial" w:eastAsia="Arial" w:hAnsi="Arial" w:cs="Times New Roman"/>
                <w:b/>
                <w:sz w:val="20"/>
                <w:szCs w:val="20"/>
              </w:rPr>
              <w:t xml:space="preserve"> (education)</w:t>
            </w:r>
            <w:r w:rsidRPr="009756BA">
              <w:rPr>
                <w:rFonts w:ascii="Arial" w:eastAsia="Arial" w:hAnsi="Arial" w:cs="Times New Roman"/>
                <w:b/>
                <w:sz w:val="20"/>
                <w:szCs w:val="20"/>
              </w:rPr>
              <w:t>, student number and financial planning to ensure achievement of objectives and KPIs</w:t>
            </w:r>
          </w:p>
        </w:tc>
      </w:tr>
      <w:tr w:rsidR="00937B7B" w:rsidRPr="00FA1EFE" w14:paraId="3920DBEE" w14:textId="77777777" w:rsidTr="00FF76ED">
        <w:trPr>
          <w:trHeight w:val="567"/>
        </w:trPr>
        <w:tc>
          <w:tcPr>
            <w:tcW w:w="5671" w:type="dxa"/>
            <w:tcBorders>
              <w:top w:val="single" w:sz="4" w:space="0" w:color="auto"/>
              <w:left w:val="single" w:sz="24" w:space="0" w:color="53565A"/>
              <w:right w:val="single" w:sz="4" w:space="0" w:color="auto"/>
            </w:tcBorders>
            <w:shd w:val="clear" w:color="auto" w:fill="FFFFFF" w:themeFill="background1"/>
          </w:tcPr>
          <w:p w14:paraId="78BDF85A" w14:textId="13674A1D" w:rsidR="007F0C3E" w:rsidRPr="009756BA" w:rsidRDefault="007F0C3E" w:rsidP="00054AA3">
            <w:pPr>
              <w:numPr>
                <w:ilvl w:val="0"/>
                <w:numId w:val="12"/>
              </w:numPr>
              <w:snapToGrid/>
              <w:spacing w:before="80" w:after="80" w:line="240" w:lineRule="auto"/>
              <w:ind w:left="357" w:hanging="357"/>
              <w:rPr>
                <w:rFonts w:ascii="Arial" w:eastAsia="Arial" w:hAnsi="Arial" w:cs="Times New Roman"/>
                <w:sz w:val="20"/>
                <w:szCs w:val="20"/>
              </w:rPr>
            </w:pPr>
            <w:r w:rsidRPr="009756BA">
              <w:rPr>
                <w:rFonts w:ascii="Arial" w:eastAsia="Arial" w:hAnsi="Arial" w:cs="Times New Roman"/>
                <w:sz w:val="20"/>
                <w:szCs w:val="20"/>
              </w:rPr>
              <w:t>IDR meetings held in early autumn</w:t>
            </w:r>
            <w:r w:rsidR="002632BD" w:rsidRPr="009756BA">
              <w:rPr>
                <w:rFonts w:ascii="Arial" w:eastAsia="Arial" w:hAnsi="Arial" w:cs="Times New Roman"/>
                <w:sz w:val="20"/>
                <w:szCs w:val="20"/>
              </w:rPr>
              <w:t>.</w:t>
            </w:r>
          </w:p>
          <w:p w14:paraId="4829CBAD" w14:textId="2603BEDD" w:rsidR="00FA1EFE" w:rsidRPr="009756BA" w:rsidRDefault="00FA1EFE" w:rsidP="00054AA3">
            <w:pPr>
              <w:numPr>
                <w:ilvl w:val="0"/>
                <w:numId w:val="12"/>
              </w:numPr>
              <w:snapToGrid/>
              <w:spacing w:before="80" w:after="80" w:line="240" w:lineRule="auto"/>
              <w:ind w:left="357" w:hanging="357"/>
              <w:rPr>
                <w:rFonts w:ascii="Arial" w:eastAsia="Arial" w:hAnsi="Arial" w:cs="Times New Roman"/>
                <w:sz w:val="20"/>
                <w:szCs w:val="20"/>
              </w:rPr>
            </w:pPr>
            <w:r w:rsidRPr="009756BA">
              <w:rPr>
                <w:rFonts w:ascii="Arial" w:eastAsia="Arial" w:hAnsi="Arial" w:cs="Times New Roman"/>
                <w:sz w:val="20"/>
                <w:szCs w:val="20"/>
              </w:rPr>
              <w:t>Raises awareness and understanding amongst staff across the Department of issues raised by review of the data</w:t>
            </w:r>
          </w:p>
          <w:p w14:paraId="0677955A" w14:textId="77777777" w:rsidR="00FA1EFE" w:rsidRPr="009756BA" w:rsidRDefault="00FA1EFE" w:rsidP="00054AA3">
            <w:pPr>
              <w:numPr>
                <w:ilvl w:val="0"/>
                <w:numId w:val="12"/>
              </w:numPr>
              <w:snapToGrid/>
              <w:spacing w:before="80" w:after="80" w:line="240" w:lineRule="auto"/>
              <w:ind w:left="357" w:hanging="357"/>
              <w:rPr>
                <w:rFonts w:ascii="Arial" w:eastAsia="Arial" w:hAnsi="Arial" w:cs="Times New Roman"/>
                <w:sz w:val="20"/>
                <w:szCs w:val="20"/>
              </w:rPr>
            </w:pPr>
            <w:r w:rsidRPr="009756BA">
              <w:rPr>
                <w:rFonts w:ascii="Arial" w:eastAsia="Arial" w:hAnsi="Arial" w:cs="Times New Roman"/>
                <w:sz w:val="20"/>
                <w:szCs w:val="20"/>
              </w:rPr>
              <w:t>Shares successful initiatives and ideas across the department, highlighting any to share more widely</w:t>
            </w:r>
          </w:p>
          <w:p w14:paraId="34A94795" w14:textId="77777777" w:rsidR="00FA1EFE" w:rsidRPr="009756BA" w:rsidRDefault="00FA1EFE" w:rsidP="00054AA3">
            <w:pPr>
              <w:numPr>
                <w:ilvl w:val="0"/>
                <w:numId w:val="12"/>
              </w:numPr>
              <w:snapToGrid/>
              <w:spacing w:before="80" w:after="80" w:line="240" w:lineRule="auto"/>
              <w:ind w:left="357" w:hanging="357"/>
              <w:rPr>
                <w:rFonts w:ascii="Arial" w:eastAsia="Arial" w:hAnsi="Arial" w:cs="Times New Roman"/>
                <w:sz w:val="20"/>
                <w:szCs w:val="20"/>
              </w:rPr>
            </w:pPr>
            <w:r w:rsidRPr="009756BA">
              <w:rPr>
                <w:rFonts w:ascii="Arial" w:eastAsia="Arial" w:hAnsi="Arial" w:cs="Times New Roman"/>
                <w:sz w:val="20"/>
                <w:szCs w:val="20"/>
              </w:rPr>
              <w:t>Sets priorities for action, focussing on two or three key priorities for the department and the University</w:t>
            </w:r>
          </w:p>
          <w:p w14:paraId="7851D26A" w14:textId="41986F7C" w:rsidR="00FA1EFE" w:rsidRPr="009756BA" w:rsidRDefault="00FA1EFE" w:rsidP="00054AA3">
            <w:pPr>
              <w:numPr>
                <w:ilvl w:val="0"/>
                <w:numId w:val="12"/>
              </w:numPr>
              <w:snapToGrid/>
              <w:spacing w:before="80" w:after="80" w:line="240" w:lineRule="auto"/>
              <w:ind w:left="357" w:hanging="357"/>
              <w:rPr>
                <w:rFonts w:ascii="Arial" w:eastAsia="Arial" w:hAnsi="Arial" w:cs="Times New Roman"/>
                <w:sz w:val="20"/>
                <w:szCs w:val="20"/>
              </w:rPr>
            </w:pPr>
            <w:r w:rsidRPr="009756BA">
              <w:rPr>
                <w:rFonts w:ascii="Arial" w:eastAsia="Arial" w:hAnsi="Arial" w:cs="Times New Roman"/>
                <w:sz w:val="20"/>
                <w:szCs w:val="20"/>
              </w:rPr>
              <w:t xml:space="preserve">Departments set the timing of their ‘away days’ and/or other review activities to feed into the UG </w:t>
            </w:r>
            <w:r w:rsidR="005170B4" w:rsidRPr="009756BA">
              <w:rPr>
                <w:rFonts w:ascii="Arial" w:eastAsia="Arial" w:hAnsi="Arial" w:cs="Times New Roman"/>
                <w:sz w:val="20"/>
                <w:szCs w:val="20"/>
              </w:rPr>
              <w:t xml:space="preserve">and PG </w:t>
            </w:r>
            <w:r w:rsidRPr="009756BA">
              <w:rPr>
                <w:rFonts w:ascii="Arial" w:eastAsia="Arial" w:hAnsi="Arial" w:cs="Times New Roman"/>
                <w:sz w:val="20"/>
                <w:szCs w:val="20"/>
              </w:rPr>
              <w:t xml:space="preserve">Annual Review of Courses and </w:t>
            </w:r>
            <w:r w:rsidR="005170B4" w:rsidRPr="009756BA">
              <w:rPr>
                <w:rFonts w:ascii="Arial" w:eastAsia="Arial" w:hAnsi="Arial" w:cs="Times New Roman"/>
                <w:sz w:val="20"/>
                <w:szCs w:val="20"/>
              </w:rPr>
              <w:t>the planning round meetings</w:t>
            </w:r>
          </w:p>
        </w:tc>
        <w:tc>
          <w:tcPr>
            <w:tcW w:w="4961" w:type="dxa"/>
            <w:tcBorders>
              <w:top w:val="single" w:sz="4" w:space="0" w:color="auto"/>
              <w:left w:val="single" w:sz="4" w:space="0" w:color="auto"/>
              <w:right w:val="single" w:sz="4" w:space="0" w:color="auto"/>
            </w:tcBorders>
            <w:shd w:val="clear" w:color="auto" w:fill="FFFFFF" w:themeFill="background1"/>
          </w:tcPr>
          <w:p w14:paraId="76021781" w14:textId="235D56D2" w:rsidR="00FA1EFE" w:rsidRPr="009756BA" w:rsidRDefault="00FA1EFE" w:rsidP="00054AA3">
            <w:pPr>
              <w:numPr>
                <w:ilvl w:val="0"/>
                <w:numId w:val="12"/>
              </w:numPr>
              <w:snapToGrid/>
              <w:spacing w:before="80" w:after="80" w:line="240" w:lineRule="auto"/>
              <w:ind w:left="357" w:hanging="357"/>
              <w:rPr>
                <w:rFonts w:ascii="Arial" w:eastAsia="Arial" w:hAnsi="Arial" w:cs="Times New Roman"/>
                <w:sz w:val="20"/>
                <w:szCs w:val="20"/>
              </w:rPr>
            </w:pPr>
            <w:r w:rsidRPr="009756BA">
              <w:rPr>
                <w:rFonts w:ascii="Arial" w:eastAsia="Arial" w:hAnsi="Arial" w:cs="Times New Roman"/>
                <w:sz w:val="20"/>
                <w:szCs w:val="20"/>
              </w:rPr>
              <w:t>Focus for reflective evaluation of curriculum, delivery, student experience and achievement</w:t>
            </w:r>
          </w:p>
          <w:p w14:paraId="38511808" w14:textId="3C082BA7" w:rsidR="00420BCB" w:rsidRPr="009756BA" w:rsidRDefault="00420BCB" w:rsidP="00054AA3">
            <w:pPr>
              <w:numPr>
                <w:ilvl w:val="0"/>
                <w:numId w:val="12"/>
              </w:numPr>
              <w:snapToGrid/>
              <w:spacing w:before="80" w:after="80" w:line="240" w:lineRule="auto"/>
              <w:ind w:left="357" w:hanging="357"/>
              <w:rPr>
                <w:rFonts w:ascii="Arial" w:eastAsia="Arial" w:hAnsi="Arial" w:cs="Times New Roman"/>
                <w:sz w:val="20"/>
                <w:szCs w:val="20"/>
              </w:rPr>
            </w:pPr>
            <w:r w:rsidRPr="009756BA">
              <w:rPr>
                <w:rFonts w:ascii="Arial" w:eastAsia="Arial" w:hAnsi="Arial" w:cs="Times New Roman"/>
                <w:sz w:val="20"/>
                <w:szCs w:val="20"/>
              </w:rPr>
              <w:t xml:space="preserve">Identifies and </w:t>
            </w:r>
            <w:r w:rsidR="00AD5704" w:rsidRPr="009756BA">
              <w:rPr>
                <w:rFonts w:ascii="Arial" w:eastAsia="Arial" w:hAnsi="Arial" w:cs="Times New Roman"/>
                <w:sz w:val="20"/>
                <w:szCs w:val="20"/>
              </w:rPr>
              <w:t>reflects</w:t>
            </w:r>
            <w:r w:rsidRPr="009756BA">
              <w:rPr>
                <w:rFonts w:ascii="Arial" w:eastAsia="Arial" w:hAnsi="Arial" w:cs="Times New Roman"/>
                <w:sz w:val="20"/>
                <w:szCs w:val="20"/>
              </w:rPr>
              <w:t xml:space="preserve"> on trends in data relating to educational performance (progression, retention, achievement, and employability data</w:t>
            </w:r>
            <w:r w:rsidR="00AD5704" w:rsidRPr="009756BA">
              <w:rPr>
                <w:rFonts w:ascii="Arial" w:eastAsia="Arial" w:hAnsi="Arial" w:cs="Times New Roman"/>
                <w:sz w:val="20"/>
                <w:szCs w:val="20"/>
              </w:rPr>
              <w:t>)</w:t>
            </w:r>
          </w:p>
          <w:p w14:paraId="494C9863" w14:textId="76B5D248" w:rsidR="00FA1EFE" w:rsidRPr="009756BA" w:rsidRDefault="00FA1EFE" w:rsidP="00054AA3">
            <w:pPr>
              <w:numPr>
                <w:ilvl w:val="0"/>
                <w:numId w:val="12"/>
              </w:numPr>
              <w:snapToGrid/>
              <w:spacing w:before="80" w:after="80" w:line="240" w:lineRule="auto"/>
              <w:ind w:left="357" w:hanging="357"/>
              <w:rPr>
                <w:rFonts w:ascii="Arial" w:eastAsia="Arial" w:hAnsi="Arial" w:cs="Times New Roman"/>
                <w:sz w:val="20"/>
                <w:szCs w:val="20"/>
              </w:rPr>
            </w:pPr>
            <w:r w:rsidRPr="009756BA">
              <w:rPr>
                <w:rFonts w:ascii="Arial" w:eastAsia="Arial" w:hAnsi="Arial" w:cs="Times New Roman"/>
                <w:sz w:val="20"/>
                <w:szCs w:val="20"/>
              </w:rPr>
              <w:t>Concise summary of all developmental activity undertaken and planned</w:t>
            </w:r>
          </w:p>
          <w:p w14:paraId="1A7EF6CB" w14:textId="77777777" w:rsidR="00FA1EFE" w:rsidRPr="009756BA" w:rsidRDefault="00FA1EFE" w:rsidP="00054AA3">
            <w:pPr>
              <w:numPr>
                <w:ilvl w:val="0"/>
                <w:numId w:val="12"/>
              </w:numPr>
              <w:snapToGrid/>
              <w:spacing w:before="80" w:after="80" w:line="240" w:lineRule="auto"/>
              <w:ind w:left="357" w:hanging="357"/>
              <w:rPr>
                <w:rFonts w:ascii="Arial" w:eastAsia="Arial" w:hAnsi="Arial" w:cs="Times New Roman"/>
                <w:sz w:val="20"/>
                <w:szCs w:val="20"/>
              </w:rPr>
            </w:pPr>
            <w:r w:rsidRPr="009756BA">
              <w:rPr>
                <w:rFonts w:ascii="Arial" w:eastAsia="Arial" w:hAnsi="Arial" w:cs="Times New Roman"/>
                <w:sz w:val="20"/>
                <w:szCs w:val="20"/>
              </w:rPr>
              <w:t>Facilitates active enhancement of quality and standards through action plans for future delivery</w:t>
            </w:r>
          </w:p>
          <w:p w14:paraId="13CE81A5" w14:textId="77777777" w:rsidR="00FA1EFE" w:rsidRPr="009756BA" w:rsidRDefault="00FA1EFE" w:rsidP="00054AA3">
            <w:pPr>
              <w:numPr>
                <w:ilvl w:val="0"/>
                <w:numId w:val="12"/>
              </w:numPr>
              <w:snapToGrid/>
              <w:spacing w:before="80" w:after="80" w:line="240" w:lineRule="auto"/>
              <w:ind w:left="357" w:hanging="357"/>
              <w:rPr>
                <w:rFonts w:ascii="Arial" w:eastAsia="Arial" w:hAnsi="Arial" w:cs="Times New Roman"/>
                <w:sz w:val="20"/>
                <w:szCs w:val="20"/>
              </w:rPr>
            </w:pPr>
            <w:r w:rsidRPr="009756BA">
              <w:rPr>
                <w:rFonts w:ascii="Arial" w:eastAsia="Arial" w:hAnsi="Arial" w:cs="Times New Roman"/>
                <w:sz w:val="20"/>
                <w:szCs w:val="20"/>
              </w:rPr>
              <w:t>Highlights successful initiatives and approaches which could be shared</w:t>
            </w:r>
          </w:p>
          <w:p w14:paraId="74505DBF" w14:textId="59A95334" w:rsidR="00FA1EFE" w:rsidRPr="009756BA" w:rsidRDefault="00FA1EFE" w:rsidP="00937B7B">
            <w:pPr>
              <w:snapToGrid/>
              <w:spacing w:before="80" w:after="80" w:line="240" w:lineRule="auto"/>
              <w:rPr>
                <w:rFonts w:ascii="Arial" w:eastAsia="Arial" w:hAnsi="Arial" w:cs="Times New Roman"/>
                <w:sz w:val="20"/>
                <w:szCs w:val="20"/>
              </w:rPr>
            </w:pPr>
          </w:p>
        </w:tc>
        <w:tc>
          <w:tcPr>
            <w:tcW w:w="5245" w:type="dxa"/>
            <w:tcBorders>
              <w:top w:val="single" w:sz="4" w:space="0" w:color="auto"/>
              <w:left w:val="single" w:sz="4" w:space="0" w:color="auto"/>
              <w:right w:val="single" w:sz="24" w:space="0" w:color="53565A"/>
            </w:tcBorders>
            <w:shd w:val="clear" w:color="auto" w:fill="FFFFFF" w:themeFill="background1"/>
          </w:tcPr>
          <w:p w14:paraId="4A295B2D" w14:textId="77777777" w:rsidR="00FA1EFE" w:rsidRPr="00054AA3" w:rsidRDefault="00FA1EFE" w:rsidP="00FA1EFE">
            <w:pPr>
              <w:keepNext/>
              <w:keepLines/>
              <w:snapToGrid/>
              <w:spacing w:before="80" w:after="20" w:line="240" w:lineRule="auto"/>
              <w:outlineLvl w:val="2"/>
              <w:rPr>
                <w:rFonts w:ascii="Arial" w:eastAsia="Times New Roman" w:hAnsi="Arial" w:cs="Arial"/>
                <w:b/>
                <w:bCs/>
                <w:sz w:val="20"/>
                <w:szCs w:val="20"/>
              </w:rPr>
            </w:pPr>
            <w:r w:rsidRPr="00054AA3">
              <w:rPr>
                <w:rFonts w:ascii="Arial" w:eastAsia="Times New Roman" w:hAnsi="Arial" w:cs="Arial"/>
                <w:b/>
                <w:bCs/>
                <w:sz w:val="20"/>
                <w:szCs w:val="20"/>
              </w:rPr>
              <w:t>Review Phase, autumn term:</w:t>
            </w:r>
          </w:p>
          <w:p w14:paraId="2F9BB1AE" w14:textId="4929F744" w:rsidR="00FA1EFE" w:rsidRPr="00054AA3" w:rsidRDefault="00FA1EFE" w:rsidP="00054AA3">
            <w:pPr>
              <w:numPr>
                <w:ilvl w:val="0"/>
                <w:numId w:val="12"/>
              </w:numPr>
              <w:snapToGrid/>
              <w:spacing w:after="80" w:line="240" w:lineRule="auto"/>
              <w:ind w:left="357" w:hanging="357"/>
              <w:rPr>
                <w:rFonts w:ascii="Arial" w:eastAsia="Arial" w:hAnsi="Arial" w:cs="Times New Roman"/>
                <w:sz w:val="20"/>
                <w:szCs w:val="20"/>
              </w:rPr>
            </w:pPr>
            <w:r w:rsidRPr="00054AA3">
              <w:rPr>
                <w:rFonts w:ascii="Arial" w:eastAsia="Arial" w:hAnsi="Arial" w:cs="Times New Roman"/>
                <w:sz w:val="20"/>
                <w:szCs w:val="20"/>
              </w:rPr>
              <w:t xml:space="preserve">Reviews performance and progress of actions over the last year, and makes required adjustments in the Department Plan based on the outcome of the various Autumn performance review activities (including </w:t>
            </w:r>
            <w:r w:rsidR="005170B4" w:rsidRPr="00054AA3">
              <w:rPr>
                <w:rFonts w:ascii="Arial" w:eastAsia="Arial" w:hAnsi="Arial" w:cs="Times New Roman"/>
                <w:sz w:val="20"/>
                <w:szCs w:val="20"/>
              </w:rPr>
              <w:t>activities that focus on e</w:t>
            </w:r>
            <w:r w:rsidRPr="00054AA3">
              <w:rPr>
                <w:rFonts w:ascii="Arial" w:eastAsia="Arial" w:hAnsi="Arial" w:cs="Times New Roman"/>
                <w:sz w:val="20"/>
                <w:szCs w:val="20"/>
              </w:rPr>
              <w:t>ducation</w:t>
            </w:r>
            <w:r w:rsidR="005170B4" w:rsidRPr="00054AA3">
              <w:rPr>
                <w:rFonts w:ascii="Arial" w:eastAsia="Arial" w:hAnsi="Arial" w:cs="Times New Roman"/>
                <w:sz w:val="20"/>
                <w:szCs w:val="20"/>
              </w:rPr>
              <w:t>, such as</w:t>
            </w:r>
            <w:r w:rsidRPr="00054AA3">
              <w:rPr>
                <w:rFonts w:ascii="Arial" w:eastAsia="Arial" w:hAnsi="Arial" w:cs="Times New Roman"/>
                <w:sz w:val="20"/>
                <w:szCs w:val="20"/>
              </w:rPr>
              <w:t xml:space="preserve"> </w:t>
            </w:r>
            <w:r w:rsidR="005170B4" w:rsidRPr="00054AA3">
              <w:rPr>
                <w:rFonts w:ascii="Arial" w:eastAsia="Arial" w:hAnsi="Arial" w:cs="Times New Roman"/>
                <w:sz w:val="20"/>
                <w:szCs w:val="20"/>
              </w:rPr>
              <w:t xml:space="preserve">data review, </w:t>
            </w:r>
            <w:r w:rsidRPr="00054AA3">
              <w:rPr>
                <w:rFonts w:ascii="Arial" w:eastAsia="Arial" w:hAnsi="Arial" w:cs="Times New Roman"/>
                <w:sz w:val="20"/>
                <w:szCs w:val="20"/>
              </w:rPr>
              <w:t>away-</w:t>
            </w:r>
            <w:r w:rsidR="00737C66" w:rsidRPr="00054AA3">
              <w:rPr>
                <w:rFonts w:ascii="Arial" w:eastAsia="Arial" w:hAnsi="Arial" w:cs="Times New Roman"/>
                <w:sz w:val="20"/>
                <w:szCs w:val="20"/>
              </w:rPr>
              <w:t>days,</w:t>
            </w:r>
            <w:r w:rsidRPr="00054AA3">
              <w:rPr>
                <w:rFonts w:ascii="Arial" w:eastAsia="Arial" w:hAnsi="Arial" w:cs="Times New Roman"/>
                <w:sz w:val="20"/>
                <w:szCs w:val="20"/>
              </w:rPr>
              <w:t xml:space="preserve"> and ARC</w:t>
            </w:r>
            <w:r w:rsidR="005170B4" w:rsidRPr="00054AA3">
              <w:rPr>
                <w:rFonts w:ascii="Arial" w:eastAsia="Arial" w:hAnsi="Arial" w:cs="Times New Roman"/>
                <w:sz w:val="20"/>
                <w:szCs w:val="20"/>
              </w:rPr>
              <w:t xml:space="preserve"> submissions</w:t>
            </w:r>
            <w:r w:rsidRPr="00054AA3">
              <w:rPr>
                <w:rFonts w:ascii="Arial" w:eastAsia="Arial" w:hAnsi="Arial" w:cs="Times New Roman"/>
                <w:sz w:val="20"/>
                <w:szCs w:val="20"/>
              </w:rPr>
              <w:t>)</w:t>
            </w:r>
          </w:p>
          <w:p w14:paraId="02FC1C02" w14:textId="77777777" w:rsidR="00FA1EFE" w:rsidRPr="00054AA3" w:rsidRDefault="00FA1EFE" w:rsidP="00FA1EFE">
            <w:pPr>
              <w:keepNext/>
              <w:keepLines/>
              <w:snapToGrid/>
              <w:spacing w:before="80" w:after="20" w:line="240" w:lineRule="auto"/>
              <w:outlineLvl w:val="2"/>
              <w:rPr>
                <w:rFonts w:ascii="Arial" w:eastAsia="Times New Roman" w:hAnsi="Arial" w:cs="Arial"/>
                <w:b/>
                <w:bCs/>
                <w:sz w:val="20"/>
                <w:szCs w:val="20"/>
              </w:rPr>
            </w:pPr>
            <w:r w:rsidRPr="00054AA3">
              <w:rPr>
                <w:rFonts w:ascii="Arial" w:eastAsia="Times New Roman" w:hAnsi="Arial" w:cs="Arial"/>
                <w:b/>
                <w:bCs/>
                <w:sz w:val="20"/>
                <w:szCs w:val="20"/>
              </w:rPr>
              <w:t>Planning Phase, spring into summer term:</w:t>
            </w:r>
          </w:p>
          <w:p w14:paraId="1CCB2A42" w14:textId="54CD3363" w:rsidR="00FA1EFE" w:rsidRPr="00054AA3" w:rsidRDefault="00FA1EFE" w:rsidP="00054AA3">
            <w:pPr>
              <w:numPr>
                <w:ilvl w:val="0"/>
                <w:numId w:val="12"/>
              </w:numPr>
              <w:snapToGrid/>
              <w:spacing w:after="80" w:line="240" w:lineRule="auto"/>
              <w:ind w:left="357" w:hanging="357"/>
              <w:rPr>
                <w:rFonts w:ascii="Arial" w:eastAsia="Arial" w:hAnsi="Arial" w:cs="Times New Roman"/>
                <w:sz w:val="20"/>
                <w:szCs w:val="20"/>
              </w:rPr>
            </w:pPr>
            <w:r w:rsidRPr="00054AA3">
              <w:rPr>
                <w:rFonts w:ascii="Arial" w:eastAsia="Arial" w:hAnsi="Arial" w:cs="Times New Roman"/>
                <w:sz w:val="20"/>
                <w:szCs w:val="20"/>
              </w:rPr>
              <w:t xml:space="preserve">Revision and approval of future plans and budgets including student minimum entry target (METs) and resource requirements (staff, </w:t>
            </w:r>
            <w:r w:rsidR="00737C66" w:rsidRPr="00054AA3">
              <w:rPr>
                <w:rFonts w:ascii="Arial" w:eastAsia="Arial" w:hAnsi="Arial" w:cs="Times New Roman"/>
                <w:sz w:val="20"/>
                <w:szCs w:val="20"/>
              </w:rPr>
              <w:t>budget,</w:t>
            </w:r>
            <w:r w:rsidRPr="00054AA3">
              <w:rPr>
                <w:rFonts w:ascii="Arial" w:eastAsia="Arial" w:hAnsi="Arial" w:cs="Times New Roman"/>
                <w:sz w:val="20"/>
                <w:szCs w:val="20"/>
              </w:rPr>
              <w:t xml:space="preserve"> and space)</w:t>
            </w:r>
          </w:p>
        </w:tc>
      </w:tr>
      <w:tr w:rsidR="00937B7B" w:rsidRPr="00FA1EFE" w14:paraId="0A4C65D3" w14:textId="77777777" w:rsidTr="00FF76ED">
        <w:trPr>
          <w:cnfStyle w:val="000000100000" w:firstRow="0" w:lastRow="0" w:firstColumn="0" w:lastColumn="0" w:oddVBand="0" w:evenVBand="0" w:oddHBand="1" w:evenHBand="0" w:firstRowFirstColumn="0" w:firstRowLastColumn="0" w:lastRowFirstColumn="0" w:lastRowLastColumn="0"/>
          <w:trHeight w:val="603"/>
        </w:trPr>
        <w:tc>
          <w:tcPr>
            <w:tcW w:w="5671" w:type="dxa"/>
            <w:tcBorders>
              <w:left w:val="single" w:sz="24" w:space="0" w:color="53565A"/>
              <w:bottom w:val="single" w:sz="4" w:space="0" w:color="auto"/>
              <w:right w:val="single" w:sz="4" w:space="0" w:color="auto"/>
            </w:tcBorders>
            <w:shd w:val="clear" w:color="auto" w:fill="D9D9D9"/>
            <w:vAlign w:val="center"/>
          </w:tcPr>
          <w:p w14:paraId="73976DFD" w14:textId="77777777" w:rsidR="00FA1EFE" w:rsidRPr="009756BA" w:rsidRDefault="00FA1EFE" w:rsidP="00FA1EFE">
            <w:pPr>
              <w:snapToGrid/>
              <w:spacing w:before="60" w:after="60" w:line="240" w:lineRule="auto"/>
              <w:jc w:val="center"/>
              <w:rPr>
                <w:rFonts w:ascii="Arial" w:eastAsia="Arial" w:hAnsi="Arial" w:cs="Times New Roman"/>
                <w:b/>
              </w:rPr>
            </w:pPr>
            <w:r w:rsidRPr="009756BA">
              <w:rPr>
                <w:rFonts w:ascii="Arial" w:eastAsia="Arial" w:hAnsi="Arial" w:cs="Times New Roman"/>
                <w:b/>
              </w:rPr>
              <w:t xml:space="preserve">Priorities are identified during the review </w:t>
            </w:r>
          </w:p>
        </w:tc>
        <w:tc>
          <w:tcPr>
            <w:tcW w:w="4961" w:type="dxa"/>
            <w:tcBorders>
              <w:left w:val="single" w:sz="4" w:space="0" w:color="auto"/>
              <w:bottom w:val="single" w:sz="4" w:space="0" w:color="auto"/>
              <w:right w:val="single" w:sz="4" w:space="0" w:color="auto"/>
            </w:tcBorders>
            <w:shd w:val="clear" w:color="auto" w:fill="D9D9D9"/>
            <w:vAlign w:val="center"/>
          </w:tcPr>
          <w:p w14:paraId="136373D5" w14:textId="77777777" w:rsidR="00FA1EFE" w:rsidRPr="009756BA" w:rsidRDefault="00FA1EFE" w:rsidP="00FA1EFE">
            <w:pPr>
              <w:snapToGrid/>
              <w:spacing w:before="60" w:after="60" w:line="240" w:lineRule="auto"/>
              <w:jc w:val="center"/>
              <w:rPr>
                <w:rFonts w:ascii="Arial" w:eastAsia="Arial" w:hAnsi="Arial" w:cs="Times New Roman"/>
                <w:b/>
              </w:rPr>
            </w:pPr>
            <w:r w:rsidRPr="009756BA">
              <w:rPr>
                <w:rFonts w:ascii="Arial" w:eastAsia="Arial" w:hAnsi="Arial" w:cs="Times New Roman"/>
                <w:b/>
              </w:rPr>
              <w:t>ARC action plans reflect these priorities and identify further actions</w:t>
            </w:r>
          </w:p>
        </w:tc>
        <w:tc>
          <w:tcPr>
            <w:tcW w:w="5245" w:type="dxa"/>
            <w:tcBorders>
              <w:left w:val="single" w:sz="4" w:space="0" w:color="auto"/>
              <w:bottom w:val="single" w:sz="4" w:space="0" w:color="auto"/>
              <w:right w:val="single" w:sz="24" w:space="0" w:color="53565A"/>
            </w:tcBorders>
            <w:shd w:val="clear" w:color="auto" w:fill="D9D9D9"/>
            <w:vAlign w:val="center"/>
          </w:tcPr>
          <w:p w14:paraId="695F5BAA" w14:textId="3FF06472" w:rsidR="00FA1EFE" w:rsidRPr="00054AA3" w:rsidRDefault="00FA1EFE" w:rsidP="00FA1EFE">
            <w:pPr>
              <w:snapToGrid/>
              <w:spacing w:before="60" w:after="0" w:line="240" w:lineRule="auto"/>
              <w:jc w:val="center"/>
              <w:rPr>
                <w:rFonts w:ascii="Arial" w:eastAsia="Arial" w:hAnsi="Arial" w:cs="Times New Roman"/>
                <w:b/>
                <w:sz w:val="20"/>
                <w:szCs w:val="20"/>
              </w:rPr>
            </w:pPr>
            <w:r w:rsidRPr="00054AA3">
              <w:rPr>
                <w:rFonts w:ascii="Arial" w:eastAsia="Arial" w:hAnsi="Arial" w:cs="Times New Roman"/>
                <w:b/>
              </w:rPr>
              <w:t>Dept plans reflect the outcome</w:t>
            </w:r>
            <w:r w:rsidR="00E75E47" w:rsidRPr="00054AA3">
              <w:rPr>
                <w:rFonts w:ascii="Arial" w:eastAsia="Arial" w:hAnsi="Arial" w:cs="Times New Roman"/>
                <w:b/>
              </w:rPr>
              <w:t xml:space="preserve"> of planning</w:t>
            </w:r>
            <w:r w:rsidRPr="00054AA3">
              <w:rPr>
                <w:rFonts w:ascii="Arial" w:eastAsia="Arial" w:hAnsi="Arial" w:cs="Times New Roman"/>
                <w:b/>
              </w:rPr>
              <w:t xml:space="preserve"> activities</w:t>
            </w:r>
          </w:p>
        </w:tc>
      </w:tr>
      <w:tr w:rsidR="002E3327" w:rsidRPr="00FA1EFE" w14:paraId="2935C582" w14:textId="77777777" w:rsidTr="00FF76ED">
        <w:trPr>
          <w:trHeight w:val="2653"/>
        </w:trPr>
        <w:tc>
          <w:tcPr>
            <w:tcW w:w="5671" w:type="dxa"/>
            <w:tcBorders>
              <w:top w:val="single" w:sz="4" w:space="0" w:color="auto"/>
              <w:left w:val="single" w:sz="24" w:space="0" w:color="53565A"/>
              <w:bottom w:val="single" w:sz="4" w:space="0" w:color="auto"/>
              <w:right w:val="single" w:sz="4" w:space="0" w:color="auto"/>
            </w:tcBorders>
            <w:shd w:val="clear" w:color="auto" w:fill="FFFFFF" w:themeFill="background1"/>
          </w:tcPr>
          <w:p w14:paraId="2FEAF3B2" w14:textId="7D1B2EAF" w:rsidR="00FA1EFE" w:rsidRPr="009756BA" w:rsidRDefault="00FA1EFE" w:rsidP="00FA1EFE">
            <w:pPr>
              <w:snapToGrid/>
              <w:spacing w:before="60" w:after="60" w:line="240" w:lineRule="auto"/>
              <w:jc w:val="center"/>
              <w:rPr>
                <w:rFonts w:ascii="Arial" w:eastAsia="Arial" w:hAnsi="Arial" w:cs="Times New Roman"/>
                <w:b/>
              </w:rPr>
            </w:pPr>
            <w:r w:rsidRPr="009756BA">
              <w:rPr>
                <w:rFonts w:ascii="Arial" w:eastAsia="Arial" w:hAnsi="Arial" w:cs="Times New Roman"/>
                <w:b/>
              </w:rPr>
              <w:t>What’s considered</w:t>
            </w:r>
          </w:p>
          <w:p w14:paraId="75E35B4E" w14:textId="657F6CBF" w:rsidR="007F0C3E" w:rsidRPr="009756BA" w:rsidRDefault="007F0C3E" w:rsidP="00054AA3">
            <w:pPr>
              <w:numPr>
                <w:ilvl w:val="0"/>
                <w:numId w:val="12"/>
              </w:numPr>
              <w:snapToGrid/>
              <w:spacing w:before="20" w:after="20" w:line="240" w:lineRule="auto"/>
              <w:ind w:left="357" w:hanging="357"/>
              <w:rPr>
                <w:rFonts w:ascii="Arial" w:eastAsia="Arial" w:hAnsi="Arial" w:cs="Times New Roman"/>
                <w:sz w:val="20"/>
                <w:szCs w:val="20"/>
              </w:rPr>
            </w:pPr>
            <w:r w:rsidRPr="009756BA">
              <w:rPr>
                <w:rFonts w:ascii="Arial" w:eastAsia="Arial" w:hAnsi="Arial" w:cs="Times New Roman"/>
                <w:sz w:val="20"/>
                <w:szCs w:val="20"/>
              </w:rPr>
              <w:t>UG and PGT data</w:t>
            </w:r>
            <w:r w:rsidR="00E1114F" w:rsidRPr="009756BA">
              <w:rPr>
                <w:rFonts w:ascii="Arial" w:eastAsia="Arial" w:hAnsi="Arial" w:cs="Times New Roman"/>
                <w:sz w:val="20"/>
                <w:szCs w:val="20"/>
              </w:rPr>
              <w:t xml:space="preserve"> for IDR meetings</w:t>
            </w:r>
          </w:p>
          <w:p w14:paraId="6393B54D" w14:textId="6A771812" w:rsidR="00FA1EFE" w:rsidRPr="009756BA" w:rsidRDefault="00FA1EFE" w:rsidP="00054AA3">
            <w:pPr>
              <w:numPr>
                <w:ilvl w:val="0"/>
                <w:numId w:val="12"/>
              </w:numPr>
              <w:snapToGrid/>
              <w:spacing w:before="20" w:after="20" w:line="240" w:lineRule="auto"/>
              <w:ind w:left="357" w:hanging="357"/>
              <w:rPr>
                <w:rFonts w:ascii="Arial" w:eastAsia="Arial" w:hAnsi="Arial" w:cs="Times New Roman"/>
                <w:sz w:val="20"/>
                <w:szCs w:val="20"/>
              </w:rPr>
            </w:pPr>
            <w:r w:rsidRPr="009756BA">
              <w:rPr>
                <w:rFonts w:ascii="Arial" w:eastAsia="Arial" w:hAnsi="Arial" w:cs="Times New Roman"/>
                <w:sz w:val="20"/>
                <w:szCs w:val="20"/>
              </w:rPr>
              <w:t>Education performance metrics, including KPIs</w:t>
            </w:r>
          </w:p>
          <w:p w14:paraId="349F294F" w14:textId="77777777" w:rsidR="00FA1EFE" w:rsidRPr="009756BA" w:rsidRDefault="00FA1EFE" w:rsidP="00054AA3">
            <w:pPr>
              <w:numPr>
                <w:ilvl w:val="0"/>
                <w:numId w:val="12"/>
              </w:numPr>
              <w:snapToGrid/>
              <w:spacing w:before="20" w:after="20" w:line="240" w:lineRule="auto"/>
              <w:ind w:left="357" w:hanging="357"/>
              <w:rPr>
                <w:rFonts w:ascii="Arial" w:eastAsia="Arial" w:hAnsi="Arial" w:cs="Times New Roman"/>
                <w:sz w:val="20"/>
                <w:szCs w:val="20"/>
              </w:rPr>
            </w:pPr>
            <w:r w:rsidRPr="009756BA">
              <w:rPr>
                <w:rFonts w:ascii="Arial" w:eastAsia="Arial" w:hAnsi="Arial" w:cs="Times New Roman"/>
                <w:sz w:val="20"/>
                <w:szCs w:val="20"/>
              </w:rPr>
              <w:t>Other forms of student feedback</w:t>
            </w:r>
          </w:p>
          <w:p w14:paraId="59008979" w14:textId="77777777" w:rsidR="00FA1EFE" w:rsidRPr="009756BA" w:rsidRDefault="00FA1EFE" w:rsidP="00054AA3">
            <w:pPr>
              <w:numPr>
                <w:ilvl w:val="0"/>
                <w:numId w:val="12"/>
              </w:numPr>
              <w:snapToGrid/>
              <w:spacing w:before="20" w:after="20" w:line="240" w:lineRule="auto"/>
              <w:ind w:left="357" w:hanging="357"/>
              <w:rPr>
                <w:rFonts w:ascii="Arial" w:eastAsia="Arial" w:hAnsi="Arial" w:cs="Times New Roman"/>
                <w:sz w:val="20"/>
                <w:szCs w:val="20"/>
              </w:rPr>
            </w:pPr>
            <w:r w:rsidRPr="009756BA">
              <w:rPr>
                <w:rFonts w:ascii="Arial" w:eastAsia="Arial" w:hAnsi="Arial" w:cs="Times New Roman"/>
                <w:sz w:val="20"/>
                <w:szCs w:val="20"/>
              </w:rPr>
              <w:t>Departmental Plan and related actions</w:t>
            </w:r>
          </w:p>
          <w:p w14:paraId="04A6D5A1" w14:textId="349563CF" w:rsidR="00FA1EFE" w:rsidRPr="009756BA" w:rsidRDefault="00FA1EFE" w:rsidP="00054AA3">
            <w:pPr>
              <w:numPr>
                <w:ilvl w:val="0"/>
                <w:numId w:val="12"/>
              </w:numPr>
              <w:snapToGrid/>
              <w:spacing w:before="20" w:after="20" w:line="240" w:lineRule="auto"/>
              <w:ind w:left="357" w:hanging="357"/>
              <w:rPr>
                <w:rFonts w:ascii="Arial" w:eastAsia="Arial" w:hAnsi="Arial" w:cs="Times New Roman"/>
                <w:sz w:val="20"/>
                <w:szCs w:val="20"/>
              </w:rPr>
            </w:pPr>
            <w:r w:rsidRPr="009756BA">
              <w:rPr>
                <w:rFonts w:ascii="Arial" w:eastAsia="Arial" w:hAnsi="Arial" w:cs="Times New Roman"/>
                <w:sz w:val="20"/>
                <w:szCs w:val="20"/>
              </w:rPr>
              <w:t xml:space="preserve">Other University priorities </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0F5E3FD5" w14:textId="77777777" w:rsidR="00FA1EFE" w:rsidRPr="009756BA" w:rsidRDefault="00FA1EFE" w:rsidP="00FA1EFE">
            <w:pPr>
              <w:snapToGrid/>
              <w:spacing w:before="60" w:after="60" w:line="240" w:lineRule="auto"/>
              <w:jc w:val="center"/>
              <w:rPr>
                <w:rFonts w:ascii="Arial" w:eastAsia="Arial" w:hAnsi="Arial" w:cs="Times New Roman"/>
                <w:b/>
              </w:rPr>
            </w:pPr>
            <w:r w:rsidRPr="009756BA">
              <w:rPr>
                <w:rFonts w:ascii="Arial" w:eastAsia="Arial" w:hAnsi="Arial" w:cs="Times New Roman"/>
                <w:b/>
              </w:rPr>
              <w:t>What’s considered</w:t>
            </w:r>
          </w:p>
          <w:p w14:paraId="2DC386A7" w14:textId="2D483072" w:rsidR="00FA1EFE" w:rsidRPr="009756BA" w:rsidRDefault="00FA1EFE" w:rsidP="00054AA3">
            <w:pPr>
              <w:numPr>
                <w:ilvl w:val="0"/>
                <w:numId w:val="12"/>
              </w:numPr>
              <w:snapToGrid/>
              <w:spacing w:before="20" w:after="20" w:line="240" w:lineRule="auto"/>
              <w:ind w:left="357" w:hanging="357"/>
              <w:rPr>
                <w:rFonts w:ascii="Arial" w:eastAsia="Arial" w:hAnsi="Arial" w:cs="Times New Roman"/>
                <w:sz w:val="20"/>
                <w:szCs w:val="20"/>
              </w:rPr>
            </w:pPr>
            <w:r w:rsidRPr="009756BA">
              <w:rPr>
                <w:rFonts w:ascii="Arial" w:eastAsia="Arial" w:hAnsi="Arial" w:cs="Times New Roman"/>
                <w:sz w:val="20"/>
                <w:szCs w:val="20"/>
              </w:rPr>
              <w:t>External influences (</w:t>
            </w:r>
            <w:r w:rsidR="00937B7B" w:rsidRPr="009756BA">
              <w:rPr>
                <w:rFonts w:ascii="Arial" w:eastAsia="Arial" w:hAnsi="Arial" w:cs="Times New Roman"/>
                <w:sz w:val="20"/>
                <w:szCs w:val="20"/>
              </w:rPr>
              <w:t>e.g.,</w:t>
            </w:r>
            <w:r w:rsidRPr="009756BA">
              <w:rPr>
                <w:rFonts w:ascii="Arial" w:eastAsia="Arial" w:hAnsi="Arial" w:cs="Times New Roman"/>
                <w:sz w:val="20"/>
                <w:szCs w:val="20"/>
              </w:rPr>
              <w:t xml:space="preserve"> External Examiners; external benchmarks, </w:t>
            </w:r>
            <w:r w:rsidR="005170B4" w:rsidRPr="009756BA">
              <w:rPr>
                <w:rFonts w:ascii="Arial" w:eastAsia="Arial" w:hAnsi="Arial" w:cs="Times New Roman"/>
                <w:sz w:val="20"/>
                <w:szCs w:val="20"/>
              </w:rPr>
              <w:t xml:space="preserve">professional, </w:t>
            </w:r>
            <w:r w:rsidR="00737C66" w:rsidRPr="009756BA">
              <w:rPr>
                <w:rFonts w:ascii="Arial" w:eastAsia="Arial" w:hAnsi="Arial" w:cs="Times New Roman"/>
                <w:sz w:val="20"/>
                <w:szCs w:val="20"/>
              </w:rPr>
              <w:t>statutory,</w:t>
            </w:r>
            <w:r w:rsidR="005170B4" w:rsidRPr="009756BA">
              <w:rPr>
                <w:rFonts w:ascii="Arial" w:eastAsia="Arial" w:hAnsi="Arial" w:cs="Times New Roman"/>
                <w:sz w:val="20"/>
                <w:szCs w:val="20"/>
              </w:rPr>
              <w:t xml:space="preserve"> and regulatory bodies</w:t>
            </w:r>
            <w:r w:rsidRPr="009756BA">
              <w:rPr>
                <w:rFonts w:ascii="Arial" w:eastAsia="Arial" w:hAnsi="Arial" w:cs="Times New Roman"/>
                <w:sz w:val="20"/>
                <w:szCs w:val="20"/>
              </w:rPr>
              <w:t>)</w:t>
            </w:r>
          </w:p>
          <w:p w14:paraId="411177F4" w14:textId="66B5D0FA" w:rsidR="00FA1EFE" w:rsidRPr="009756BA" w:rsidRDefault="0046091C" w:rsidP="00054AA3">
            <w:pPr>
              <w:numPr>
                <w:ilvl w:val="0"/>
                <w:numId w:val="12"/>
              </w:numPr>
              <w:snapToGrid/>
              <w:spacing w:before="20" w:after="20" w:line="240" w:lineRule="auto"/>
              <w:ind w:left="357" w:hanging="357"/>
              <w:rPr>
                <w:rFonts w:ascii="Arial" w:eastAsia="Arial" w:hAnsi="Arial" w:cs="Times New Roman"/>
                <w:sz w:val="20"/>
                <w:szCs w:val="20"/>
              </w:rPr>
            </w:pPr>
            <w:r w:rsidRPr="009756BA">
              <w:rPr>
                <w:rFonts w:ascii="Arial" w:eastAsia="Arial" w:hAnsi="Arial" w:cs="Times New Roman"/>
                <w:sz w:val="20"/>
                <w:szCs w:val="20"/>
              </w:rPr>
              <w:t>Outcomes of recent course developments, validation and per</w:t>
            </w:r>
            <w:r w:rsidR="00FA1EFE" w:rsidRPr="009756BA">
              <w:rPr>
                <w:rFonts w:ascii="Arial" w:eastAsia="Arial" w:hAnsi="Arial" w:cs="Times New Roman"/>
                <w:sz w:val="20"/>
                <w:szCs w:val="20"/>
              </w:rPr>
              <w:t xml:space="preserve">iodic </w:t>
            </w:r>
            <w:r w:rsidRPr="009756BA">
              <w:rPr>
                <w:rFonts w:ascii="Arial" w:eastAsia="Arial" w:hAnsi="Arial" w:cs="Times New Roman"/>
                <w:sz w:val="20"/>
                <w:szCs w:val="20"/>
              </w:rPr>
              <w:t>r</w:t>
            </w:r>
            <w:r w:rsidR="00FA1EFE" w:rsidRPr="009756BA">
              <w:rPr>
                <w:rFonts w:ascii="Arial" w:eastAsia="Arial" w:hAnsi="Arial" w:cs="Times New Roman"/>
                <w:sz w:val="20"/>
                <w:szCs w:val="20"/>
              </w:rPr>
              <w:t xml:space="preserve">eview </w:t>
            </w:r>
          </w:p>
          <w:p w14:paraId="5633A9D3" w14:textId="77777777" w:rsidR="00FA1EFE" w:rsidRPr="009756BA" w:rsidRDefault="00FA1EFE" w:rsidP="00054AA3">
            <w:pPr>
              <w:numPr>
                <w:ilvl w:val="0"/>
                <w:numId w:val="12"/>
              </w:numPr>
              <w:snapToGrid/>
              <w:spacing w:before="20" w:after="20" w:line="240" w:lineRule="auto"/>
              <w:ind w:left="357" w:hanging="357"/>
              <w:rPr>
                <w:rFonts w:ascii="Arial" w:eastAsia="Arial" w:hAnsi="Arial" w:cs="Times New Roman"/>
                <w:sz w:val="20"/>
                <w:szCs w:val="20"/>
              </w:rPr>
            </w:pPr>
            <w:r w:rsidRPr="009756BA">
              <w:rPr>
                <w:rFonts w:ascii="Arial" w:eastAsia="Arial" w:hAnsi="Arial" w:cs="Times New Roman"/>
                <w:sz w:val="20"/>
                <w:szCs w:val="20"/>
              </w:rPr>
              <w:t>Quality assurance and enhancement processes</w:t>
            </w:r>
          </w:p>
          <w:p w14:paraId="1706E9DB" w14:textId="77777777" w:rsidR="00FA1EFE" w:rsidRPr="009756BA" w:rsidRDefault="00FA1EFE" w:rsidP="00054AA3">
            <w:pPr>
              <w:numPr>
                <w:ilvl w:val="0"/>
                <w:numId w:val="12"/>
              </w:numPr>
              <w:snapToGrid/>
              <w:spacing w:before="20" w:after="20" w:line="240" w:lineRule="auto"/>
              <w:ind w:left="357" w:hanging="357"/>
              <w:rPr>
                <w:rFonts w:ascii="Arial" w:eastAsia="Arial" w:hAnsi="Arial" w:cs="Times New Roman"/>
                <w:sz w:val="20"/>
                <w:szCs w:val="20"/>
              </w:rPr>
            </w:pPr>
            <w:r w:rsidRPr="009756BA">
              <w:rPr>
                <w:rFonts w:ascii="Arial" w:eastAsia="Arial" w:hAnsi="Arial" w:cs="Times New Roman"/>
                <w:sz w:val="20"/>
                <w:szCs w:val="20"/>
              </w:rPr>
              <w:t>Internal influences (individual academic to University-wide)</w:t>
            </w:r>
          </w:p>
          <w:p w14:paraId="7F46471A" w14:textId="77777777" w:rsidR="00FA1EFE" w:rsidRPr="009756BA" w:rsidRDefault="00FA1EFE" w:rsidP="00054AA3">
            <w:pPr>
              <w:numPr>
                <w:ilvl w:val="0"/>
                <w:numId w:val="12"/>
              </w:numPr>
              <w:snapToGrid/>
              <w:spacing w:before="20" w:after="20" w:line="240" w:lineRule="auto"/>
              <w:ind w:left="357" w:hanging="357"/>
              <w:rPr>
                <w:rFonts w:ascii="Arial" w:eastAsia="Arial" w:hAnsi="Arial" w:cs="Times New Roman"/>
                <w:sz w:val="20"/>
                <w:szCs w:val="20"/>
              </w:rPr>
            </w:pPr>
            <w:r w:rsidRPr="009756BA">
              <w:rPr>
                <w:rFonts w:ascii="Arial" w:eastAsia="Arial" w:hAnsi="Arial" w:cs="Times New Roman"/>
                <w:sz w:val="20"/>
                <w:szCs w:val="20"/>
              </w:rPr>
              <w:t>Impact assessment of new approaches</w:t>
            </w:r>
          </w:p>
        </w:tc>
        <w:tc>
          <w:tcPr>
            <w:tcW w:w="5245" w:type="dxa"/>
            <w:tcBorders>
              <w:top w:val="single" w:sz="4" w:space="0" w:color="auto"/>
              <w:left w:val="single" w:sz="4" w:space="0" w:color="auto"/>
              <w:bottom w:val="single" w:sz="4" w:space="0" w:color="auto"/>
              <w:right w:val="single" w:sz="24" w:space="0" w:color="53565A"/>
            </w:tcBorders>
            <w:shd w:val="clear" w:color="auto" w:fill="FFFFFF" w:themeFill="background1"/>
          </w:tcPr>
          <w:p w14:paraId="4622BAC3" w14:textId="16DAF28D" w:rsidR="00FA1EFE" w:rsidRPr="00054AA3" w:rsidRDefault="00FA1EFE" w:rsidP="00FA1EFE">
            <w:pPr>
              <w:snapToGrid/>
              <w:spacing w:before="60" w:after="60" w:line="240" w:lineRule="auto"/>
              <w:jc w:val="center"/>
              <w:rPr>
                <w:rFonts w:ascii="Arial" w:eastAsia="Arial" w:hAnsi="Arial" w:cs="Times New Roman"/>
                <w:b/>
              </w:rPr>
            </w:pPr>
            <w:r w:rsidRPr="00054AA3">
              <w:rPr>
                <w:rFonts w:ascii="Arial" w:eastAsia="Arial" w:hAnsi="Arial" w:cs="Times New Roman"/>
                <w:b/>
              </w:rPr>
              <w:t>What’s considered</w:t>
            </w:r>
          </w:p>
          <w:p w14:paraId="3D63B0AB" w14:textId="77777777" w:rsidR="00FA1EFE" w:rsidRPr="00054AA3" w:rsidRDefault="00FA1EFE" w:rsidP="00054AA3">
            <w:pPr>
              <w:numPr>
                <w:ilvl w:val="0"/>
                <w:numId w:val="12"/>
              </w:numPr>
              <w:snapToGrid/>
              <w:spacing w:before="20" w:after="20" w:line="240" w:lineRule="auto"/>
              <w:ind w:left="357" w:hanging="357"/>
              <w:rPr>
                <w:rFonts w:ascii="Arial" w:eastAsia="Arial" w:hAnsi="Arial" w:cs="Times New Roman"/>
                <w:sz w:val="20"/>
                <w:szCs w:val="20"/>
              </w:rPr>
            </w:pPr>
            <w:r w:rsidRPr="00054AA3">
              <w:rPr>
                <w:rFonts w:ascii="Arial" w:eastAsia="Arial" w:hAnsi="Arial" w:cs="Times New Roman"/>
                <w:sz w:val="20"/>
                <w:szCs w:val="20"/>
              </w:rPr>
              <w:t>Student recruitment reports and METs</w:t>
            </w:r>
          </w:p>
          <w:p w14:paraId="347D6431" w14:textId="77777777" w:rsidR="00FA1EFE" w:rsidRPr="00054AA3" w:rsidRDefault="00FA1EFE" w:rsidP="00054AA3">
            <w:pPr>
              <w:numPr>
                <w:ilvl w:val="0"/>
                <w:numId w:val="12"/>
              </w:numPr>
              <w:snapToGrid/>
              <w:spacing w:before="20" w:after="20" w:line="240" w:lineRule="auto"/>
              <w:ind w:left="357" w:hanging="357"/>
              <w:rPr>
                <w:rFonts w:ascii="Arial" w:eastAsia="Arial" w:hAnsi="Arial" w:cs="Times New Roman"/>
                <w:sz w:val="20"/>
                <w:szCs w:val="20"/>
              </w:rPr>
            </w:pPr>
            <w:r w:rsidRPr="00054AA3">
              <w:rPr>
                <w:rFonts w:ascii="Arial" w:eastAsia="Arial" w:hAnsi="Arial" w:cs="Times New Roman"/>
                <w:sz w:val="20"/>
                <w:szCs w:val="20"/>
              </w:rPr>
              <w:t>Market intelligence reports</w:t>
            </w:r>
          </w:p>
          <w:p w14:paraId="49797DFF" w14:textId="77777777" w:rsidR="00FA1EFE" w:rsidRPr="00054AA3" w:rsidRDefault="00FA1EFE" w:rsidP="00054AA3">
            <w:pPr>
              <w:numPr>
                <w:ilvl w:val="0"/>
                <w:numId w:val="12"/>
              </w:numPr>
              <w:snapToGrid/>
              <w:spacing w:before="20" w:after="20" w:line="240" w:lineRule="auto"/>
              <w:ind w:left="357" w:hanging="357"/>
              <w:rPr>
                <w:rFonts w:ascii="Arial" w:eastAsia="Arial" w:hAnsi="Arial" w:cs="Times New Roman"/>
                <w:sz w:val="20"/>
                <w:szCs w:val="20"/>
              </w:rPr>
            </w:pPr>
            <w:r w:rsidRPr="00054AA3">
              <w:rPr>
                <w:rFonts w:ascii="Arial" w:eastAsia="Arial" w:hAnsi="Arial" w:cs="Times New Roman"/>
                <w:sz w:val="20"/>
                <w:szCs w:val="20"/>
              </w:rPr>
              <w:t>Research reports in Tableau and on PIP</w:t>
            </w:r>
          </w:p>
          <w:p w14:paraId="54E38371" w14:textId="77777777" w:rsidR="00FA1EFE" w:rsidRPr="00054AA3" w:rsidRDefault="00FA1EFE" w:rsidP="00054AA3">
            <w:pPr>
              <w:numPr>
                <w:ilvl w:val="0"/>
                <w:numId w:val="12"/>
              </w:numPr>
              <w:snapToGrid/>
              <w:spacing w:before="20" w:after="20" w:line="240" w:lineRule="auto"/>
              <w:ind w:left="357" w:hanging="357"/>
              <w:rPr>
                <w:rFonts w:ascii="Arial" w:eastAsia="Arial" w:hAnsi="Arial" w:cs="Times New Roman"/>
                <w:sz w:val="20"/>
                <w:szCs w:val="20"/>
              </w:rPr>
            </w:pPr>
            <w:r w:rsidRPr="00054AA3">
              <w:rPr>
                <w:rFonts w:ascii="Arial" w:eastAsia="Arial" w:hAnsi="Arial" w:cs="Times New Roman"/>
                <w:sz w:val="20"/>
                <w:szCs w:val="20"/>
              </w:rPr>
              <w:t>Snowball report</w:t>
            </w:r>
          </w:p>
          <w:p w14:paraId="37365DCB" w14:textId="77777777" w:rsidR="00FA1EFE" w:rsidRPr="00054AA3" w:rsidRDefault="00FA1EFE" w:rsidP="00054AA3">
            <w:pPr>
              <w:numPr>
                <w:ilvl w:val="0"/>
                <w:numId w:val="12"/>
              </w:numPr>
              <w:snapToGrid/>
              <w:spacing w:before="20" w:after="20" w:line="240" w:lineRule="auto"/>
              <w:ind w:left="357" w:hanging="357"/>
              <w:rPr>
                <w:rFonts w:ascii="Arial" w:eastAsia="Arial" w:hAnsi="Arial" w:cs="Times New Roman"/>
                <w:sz w:val="20"/>
                <w:szCs w:val="20"/>
              </w:rPr>
            </w:pPr>
            <w:r w:rsidRPr="00054AA3">
              <w:rPr>
                <w:rFonts w:ascii="Arial" w:eastAsia="Arial" w:hAnsi="Arial" w:cs="Times New Roman"/>
                <w:sz w:val="20"/>
                <w:szCs w:val="20"/>
              </w:rPr>
              <w:t>Staff Student Ratio (SSR) report</w:t>
            </w:r>
          </w:p>
          <w:p w14:paraId="3BB9031F" w14:textId="77777777" w:rsidR="00FA1EFE" w:rsidRPr="00054AA3" w:rsidRDefault="00FA1EFE" w:rsidP="00054AA3">
            <w:pPr>
              <w:numPr>
                <w:ilvl w:val="0"/>
                <w:numId w:val="12"/>
              </w:numPr>
              <w:snapToGrid/>
              <w:spacing w:before="20" w:after="20" w:line="240" w:lineRule="auto"/>
              <w:ind w:left="357" w:hanging="357"/>
              <w:rPr>
                <w:rFonts w:ascii="Arial" w:eastAsia="Arial" w:hAnsi="Arial" w:cs="Times New Roman"/>
                <w:sz w:val="20"/>
                <w:szCs w:val="20"/>
              </w:rPr>
            </w:pPr>
            <w:r w:rsidRPr="00054AA3">
              <w:rPr>
                <w:rFonts w:ascii="Arial" w:eastAsia="Arial" w:hAnsi="Arial" w:cs="Times New Roman"/>
                <w:sz w:val="20"/>
                <w:szCs w:val="20"/>
              </w:rPr>
              <w:t>Resource requests</w:t>
            </w:r>
          </w:p>
          <w:p w14:paraId="43B995F3" w14:textId="77777777" w:rsidR="00FA1EFE" w:rsidRPr="00054AA3" w:rsidRDefault="00FA1EFE" w:rsidP="00054AA3">
            <w:pPr>
              <w:numPr>
                <w:ilvl w:val="0"/>
                <w:numId w:val="12"/>
              </w:numPr>
              <w:snapToGrid/>
              <w:spacing w:before="20" w:after="20" w:line="240" w:lineRule="auto"/>
              <w:ind w:left="357" w:hanging="357"/>
              <w:rPr>
                <w:rFonts w:ascii="Arial" w:eastAsia="Arial" w:hAnsi="Arial" w:cs="Times New Roman"/>
                <w:sz w:val="20"/>
                <w:szCs w:val="20"/>
              </w:rPr>
            </w:pPr>
            <w:r w:rsidRPr="00054AA3">
              <w:rPr>
                <w:rFonts w:ascii="Arial" w:eastAsia="Arial" w:hAnsi="Arial" w:cs="Times New Roman"/>
                <w:sz w:val="20"/>
                <w:szCs w:val="20"/>
              </w:rPr>
              <w:t>Requests for central Professional Services support</w:t>
            </w:r>
          </w:p>
          <w:p w14:paraId="41BA7560" w14:textId="77777777" w:rsidR="00FA1EFE" w:rsidRPr="00054AA3" w:rsidRDefault="00FA1EFE" w:rsidP="00054AA3">
            <w:pPr>
              <w:numPr>
                <w:ilvl w:val="0"/>
                <w:numId w:val="12"/>
              </w:numPr>
              <w:snapToGrid/>
              <w:spacing w:before="20" w:after="120" w:line="240" w:lineRule="auto"/>
              <w:ind w:left="357" w:hanging="357"/>
              <w:rPr>
                <w:rFonts w:ascii="Arial" w:eastAsia="Arial" w:hAnsi="Arial" w:cs="Times New Roman"/>
                <w:sz w:val="20"/>
                <w:szCs w:val="20"/>
              </w:rPr>
            </w:pPr>
            <w:r w:rsidRPr="00054AA3">
              <w:rPr>
                <w:rFonts w:ascii="Arial" w:eastAsia="Arial" w:hAnsi="Arial" w:cs="Times New Roman"/>
                <w:sz w:val="20"/>
                <w:szCs w:val="20"/>
              </w:rPr>
              <w:t>Space and equipment requests</w:t>
            </w:r>
          </w:p>
        </w:tc>
      </w:tr>
      <w:tr w:rsidR="00FA1EFE" w:rsidRPr="00FA1EFE" w14:paraId="2949D868" w14:textId="77777777" w:rsidTr="00054AA3">
        <w:trPr>
          <w:cnfStyle w:val="000000100000" w:firstRow="0" w:lastRow="0" w:firstColumn="0" w:lastColumn="0" w:oddVBand="0" w:evenVBand="0" w:oddHBand="1" w:evenHBand="0" w:firstRowFirstColumn="0" w:firstRowLastColumn="0" w:lastRowFirstColumn="0" w:lastRowLastColumn="0"/>
          <w:trHeight w:val="1553"/>
        </w:trPr>
        <w:tc>
          <w:tcPr>
            <w:tcW w:w="0" w:type="dxa"/>
            <w:tcBorders>
              <w:top w:val="single" w:sz="4" w:space="0" w:color="auto"/>
              <w:left w:val="single" w:sz="24" w:space="0" w:color="53565A"/>
              <w:bottom w:val="single" w:sz="24" w:space="0" w:color="53565A"/>
              <w:right w:val="single" w:sz="4" w:space="0" w:color="auto"/>
            </w:tcBorders>
            <w:shd w:val="clear" w:color="auto" w:fill="FFFFFF" w:themeFill="background1"/>
            <w:vAlign w:val="center"/>
          </w:tcPr>
          <w:p w14:paraId="0EE6D9B5" w14:textId="77777777" w:rsidR="00FA1EFE" w:rsidRPr="00054AA3" w:rsidRDefault="00FA1EFE" w:rsidP="00F14EAA">
            <w:pPr>
              <w:snapToGrid/>
              <w:spacing w:before="60" w:after="60" w:line="240" w:lineRule="auto"/>
              <w:jc w:val="center"/>
              <w:rPr>
                <w:rFonts w:ascii="Arial" w:eastAsia="Arial" w:hAnsi="Arial" w:cs="Times New Roman"/>
                <w:b/>
              </w:rPr>
            </w:pPr>
            <w:r w:rsidRPr="00054AA3">
              <w:rPr>
                <w:rFonts w:ascii="Arial" w:eastAsia="Arial" w:hAnsi="Arial" w:cs="Times New Roman"/>
                <w:b/>
              </w:rPr>
              <w:t>Key dates</w:t>
            </w:r>
          </w:p>
          <w:p w14:paraId="493AA130" w14:textId="7540B0CD" w:rsidR="00FA1EFE" w:rsidRPr="00070BFF" w:rsidRDefault="004D3FA1" w:rsidP="003B6E7B">
            <w:pPr>
              <w:numPr>
                <w:ilvl w:val="0"/>
                <w:numId w:val="12"/>
              </w:numPr>
              <w:snapToGrid/>
              <w:spacing w:before="60" w:after="60" w:line="240" w:lineRule="auto"/>
              <w:ind w:left="357" w:hanging="357"/>
              <w:rPr>
                <w:rFonts w:ascii="Arial" w:eastAsia="Arial" w:hAnsi="Arial" w:cs="Times New Roman"/>
                <w:sz w:val="20"/>
                <w:szCs w:val="20"/>
              </w:rPr>
            </w:pPr>
            <w:r w:rsidRPr="00054AA3">
              <w:rPr>
                <w:rFonts w:ascii="Arial" w:eastAsia="Times New Roman" w:hAnsi="Arial" w:cs="Arial"/>
                <w:b/>
                <w:bCs/>
                <w:sz w:val="20"/>
                <w:szCs w:val="20"/>
              </w:rPr>
              <w:t>6</w:t>
            </w:r>
            <w:r w:rsidR="00FA1EFE" w:rsidRPr="00054AA3">
              <w:rPr>
                <w:rFonts w:ascii="Arial" w:eastAsia="Times New Roman" w:hAnsi="Arial" w:cs="Arial"/>
                <w:b/>
                <w:bCs/>
                <w:sz w:val="20"/>
                <w:szCs w:val="20"/>
              </w:rPr>
              <w:t xml:space="preserve"> Sept 2</w:t>
            </w:r>
            <w:r w:rsidRPr="00054AA3">
              <w:rPr>
                <w:rFonts w:ascii="Arial" w:eastAsia="Times New Roman" w:hAnsi="Arial" w:cs="Arial"/>
                <w:b/>
                <w:bCs/>
                <w:sz w:val="20"/>
                <w:szCs w:val="20"/>
              </w:rPr>
              <w:t>4</w:t>
            </w:r>
            <w:r w:rsidR="00FA1EFE" w:rsidRPr="00054AA3">
              <w:rPr>
                <w:rFonts w:ascii="Arial" w:eastAsia="Times New Roman" w:hAnsi="Arial" w:cs="Arial"/>
                <w:b/>
                <w:bCs/>
                <w:sz w:val="20"/>
                <w:szCs w:val="20"/>
              </w:rPr>
              <w:t>:</w:t>
            </w:r>
            <w:r w:rsidR="00FA1EFE" w:rsidRPr="00054AA3">
              <w:rPr>
                <w:rFonts w:ascii="Arial" w:eastAsia="Arial" w:hAnsi="Arial" w:cs="Times New Roman"/>
                <w:sz w:val="20"/>
                <w:szCs w:val="20"/>
              </w:rPr>
              <w:t xml:space="preserve"> UG ARC data released</w:t>
            </w:r>
            <w:r w:rsidRPr="00054AA3">
              <w:rPr>
                <w:rFonts w:ascii="Arial" w:eastAsia="Arial" w:hAnsi="Arial" w:cs="Times New Roman"/>
                <w:sz w:val="20"/>
                <w:szCs w:val="20"/>
              </w:rPr>
              <w:t xml:space="preserve">; initial PGT ARC data </w:t>
            </w:r>
            <w:r w:rsidRPr="00070BFF">
              <w:rPr>
                <w:rFonts w:ascii="Arial" w:eastAsia="Arial" w:hAnsi="Arial" w:cs="Times New Roman"/>
                <w:sz w:val="20"/>
                <w:szCs w:val="20"/>
              </w:rPr>
              <w:t>released</w:t>
            </w:r>
          </w:p>
          <w:p w14:paraId="1F2437B0" w14:textId="3DAC2305" w:rsidR="009B20B3" w:rsidRPr="00070BFF" w:rsidRDefault="00D743BD" w:rsidP="003B6E7B">
            <w:pPr>
              <w:numPr>
                <w:ilvl w:val="0"/>
                <w:numId w:val="12"/>
              </w:numPr>
              <w:snapToGrid/>
              <w:spacing w:before="60" w:after="60" w:line="240" w:lineRule="auto"/>
              <w:ind w:left="357" w:hanging="357"/>
              <w:rPr>
                <w:rFonts w:ascii="Arial" w:eastAsia="Arial" w:hAnsi="Arial" w:cs="Times New Roman"/>
                <w:b/>
                <w:sz w:val="20"/>
                <w:szCs w:val="20"/>
              </w:rPr>
            </w:pPr>
            <w:r w:rsidRPr="00070BFF">
              <w:rPr>
                <w:rFonts w:ascii="Arial" w:eastAsia="Times New Roman" w:hAnsi="Arial" w:cs="Arial"/>
                <w:b/>
                <w:bCs/>
                <w:sz w:val="20"/>
                <w:szCs w:val="20"/>
              </w:rPr>
              <w:t>16</w:t>
            </w:r>
            <w:r w:rsidR="00A31936" w:rsidRPr="00070BFF">
              <w:rPr>
                <w:rFonts w:ascii="Arial" w:eastAsia="Times New Roman" w:hAnsi="Arial" w:cs="Arial"/>
                <w:b/>
                <w:bCs/>
                <w:sz w:val="20"/>
                <w:szCs w:val="20"/>
              </w:rPr>
              <w:t>-2</w:t>
            </w:r>
            <w:r w:rsidRPr="00070BFF">
              <w:rPr>
                <w:rFonts w:ascii="Arial" w:eastAsia="Times New Roman" w:hAnsi="Arial" w:cs="Arial"/>
                <w:b/>
                <w:bCs/>
                <w:sz w:val="20"/>
                <w:szCs w:val="20"/>
              </w:rPr>
              <w:t>6</w:t>
            </w:r>
            <w:r w:rsidR="00FA1EFE" w:rsidRPr="00070BFF">
              <w:rPr>
                <w:rFonts w:ascii="Arial" w:eastAsia="Times New Roman" w:hAnsi="Arial" w:cs="Arial"/>
                <w:b/>
                <w:bCs/>
                <w:sz w:val="20"/>
                <w:szCs w:val="20"/>
              </w:rPr>
              <w:t xml:space="preserve"> Sept 2</w:t>
            </w:r>
            <w:r w:rsidRPr="00070BFF">
              <w:rPr>
                <w:rFonts w:ascii="Arial" w:eastAsia="Times New Roman" w:hAnsi="Arial" w:cs="Arial"/>
                <w:b/>
                <w:bCs/>
                <w:sz w:val="20"/>
                <w:szCs w:val="20"/>
              </w:rPr>
              <w:t>4</w:t>
            </w:r>
            <w:r w:rsidR="00FA1EFE" w:rsidRPr="00070BFF">
              <w:rPr>
                <w:rFonts w:ascii="Arial" w:eastAsia="Times New Roman" w:hAnsi="Arial" w:cs="Arial"/>
                <w:b/>
                <w:bCs/>
                <w:sz w:val="20"/>
                <w:szCs w:val="20"/>
              </w:rPr>
              <w:t xml:space="preserve">: </w:t>
            </w:r>
            <w:r w:rsidR="00FA1EFE" w:rsidRPr="00070BFF">
              <w:rPr>
                <w:rFonts w:ascii="Arial" w:eastAsia="Arial" w:hAnsi="Arial" w:cs="Times New Roman"/>
                <w:bCs/>
                <w:sz w:val="20"/>
                <w:szCs w:val="20"/>
              </w:rPr>
              <w:t>Initial Data Review meetings</w:t>
            </w:r>
          </w:p>
          <w:p w14:paraId="6C85F651" w14:textId="77777777" w:rsidR="00070BFF" w:rsidRDefault="00FA1EFE" w:rsidP="003B6E7B">
            <w:pPr>
              <w:numPr>
                <w:ilvl w:val="0"/>
                <w:numId w:val="12"/>
              </w:numPr>
              <w:snapToGrid/>
              <w:spacing w:before="60" w:after="60" w:line="240" w:lineRule="auto"/>
              <w:ind w:left="357" w:hanging="357"/>
              <w:rPr>
                <w:rFonts w:ascii="Arial" w:eastAsia="Arial" w:hAnsi="Arial" w:cs="Times New Roman"/>
                <w:b/>
                <w:sz w:val="20"/>
                <w:szCs w:val="20"/>
              </w:rPr>
            </w:pPr>
            <w:r w:rsidRPr="00070BFF">
              <w:rPr>
                <w:rFonts w:ascii="Arial" w:eastAsia="Times New Roman" w:hAnsi="Arial" w:cs="Arial"/>
                <w:b/>
                <w:bCs/>
                <w:sz w:val="20"/>
                <w:szCs w:val="20"/>
              </w:rPr>
              <w:t>Early autumn 2</w:t>
            </w:r>
            <w:r w:rsidR="00CF6D60" w:rsidRPr="00070BFF">
              <w:rPr>
                <w:rFonts w:ascii="Arial" w:eastAsia="Times New Roman" w:hAnsi="Arial" w:cs="Arial"/>
                <w:b/>
                <w:bCs/>
                <w:sz w:val="20"/>
                <w:szCs w:val="20"/>
              </w:rPr>
              <w:t>4</w:t>
            </w:r>
            <w:r w:rsidRPr="00070BFF">
              <w:rPr>
                <w:rFonts w:ascii="Arial" w:eastAsia="Times New Roman" w:hAnsi="Arial" w:cs="Arial"/>
                <w:b/>
                <w:bCs/>
                <w:sz w:val="20"/>
                <w:szCs w:val="20"/>
              </w:rPr>
              <w:t>:</w:t>
            </w:r>
            <w:r w:rsidRPr="00070BFF">
              <w:rPr>
                <w:rFonts w:ascii="Arial" w:eastAsia="Arial" w:hAnsi="Arial" w:cs="Times New Roman"/>
                <w:b/>
                <w:sz w:val="20"/>
                <w:szCs w:val="20"/>
              </w:rPr>
              <w:t xml:space="preserve">  </w:t>
            </w:r>
            <w:r w:rsidRPr="00070BFF">
              <w:rPr>
                <w:rFonts w:ascii="Arial" w:eastAsia="Arial" w:hAnsi="Arial" w:cs="Times New Roman"/>
                <w:bCs/>
                <w:sz w:val="20"/>
                <w:szCs w:val="20"/>
              </w:rPr>
              <w:t>Departments conduct their reviews of educational performance</w:t>
            </w:r>
          </w:p>
          <w:p w14:paraId="5040507A" w14:textId="3B88071F" w:rsidR="003F2722" w:rsidRPr="00070BFF" w:rsidRDefault="004D3FA1" w:rsidP="003B6E7B">
            <w:pPr>
              <w:numPr>
                <w:ilvl w:val="0"/>
                <w:numId w:val="12"/>
              </w:numPr>
              <w:snapToGrid/>
              <w:spacing w:before="60" w:after="60" w:line="240" w:lineRule="auto"/>
              <w:ind w:left="357" w:hanging="357"/>
              <w:rPr>
                <w:rFonts w:ascii="Arial" w:eastAsia="Arial" w:hAnsi="Arial" w:cs="Times New Roman"/>
                <w:b/>
                <w:sz w:val="20"/>
                <w:szCs w:val="20"/>
              </w:rPr>
            </w:pPr>
            <w:r w:rsidRPr="00070BFF">
              <w:rPr>
                <w:rFonts w:ascii="Arial" w:eastAsia="Times New Roman" w:hAnsi="Arial" w:cs="Arial"/>
                <w:b/>
                <w:bCs/>
                <w:sz w:val="20"/>
                <w:szCs w:val="20"/>
              </w:rPr>
              <w:t xml:space="preserve">11 Dec 24: </w:t>
            </w:r>
            <w:r w:rsidR="003F2722" w:rsidRPr="00070BFF">
              <w:rPr>
                <w:rFonts w:ascii="Arial" w:eastAsia="Times New Roman" w:hAnsi="Arial" w:cs="Arial"/>
                <w:sz w:val="20"/>
                <w:szCs w:val="20"/>
              </w:rPr>
              <w:t>PG</w:t>
            </w:r>
            <w:r w:rsidRPr="00070BFF">
              <w:rPr>
                <w:rFonts w:ascii="Arial" w:eastAsia="Times New Roman" w:hAnsi="Arial" w:cs="Arial"/>
                <w:sz w:val="20"/>
                <w:szCs w:val="20"/>
              </w:rPr>
              <w:t xml:space="preserve">T </w:t>
            </w:r>
            <w:r w:rsidR="003F2722" w:rsidRPr="00070BFF">
              <w:rPr>
                <w:rFonts w:ascii="Arial" w:eastAsia="Times New Roman" w:hAnsi="Arial" w:cs="Arial"/>
                <w:sz w:val="20"/>
                <w:szCs w:val="20"/>
              </w:rPr>
              <w:t>ARC data released</w:t>
            </w:r>
          </w:p>
        </w:tc>
        <w:tc>
          <w:tcPr>
            <w:tcW w:w="0" w:type="dxa"/>
            <w:tcBorders>
              <w:top w:val="single" w:sz="4" w:space="0" w:color="auto"/>
              <w:left w:val="single" w:sz="4" w:space="0" w:color="auto"/>
              <w:bottom w:val="single" w:sz="24" w:space="0" w:color="53565A"/>
              <w:right w:val="single" w:sz="4" w:space="0" w:color="auto"/>
            </w:tcBorders>
            <w:shd w:val="clear" w:color="auto" w:fill="FFFFFF" w:themeFill="background1"/>
          </w:tcPr>
          <w:p w14:paraId="4E5C29B1" w14:textId="77777777" w:rsidR="00FA1EFE" w:rsidRPr="009756BA" w:rsidRDefault="00FA1EFE" w:rsidP="00FA1EFE">
            <w:pPr>
              <w:snapToGrid/>
              <w:spacing w:before="60" w:after="60" w:line="240" w:lineRule="auto"/>
              <w:jc w:val="center"/>
              <w:rPr>
                <w:rFonts w:ascii="Arial" w:eastAsia="Arial" w:hAnsi="Arial" w:cs="Times New Roman"/>
                <w:b/>
              </w:rPr>
            </w:pPr>
            <w:r w:rsidRPr="009756BA">
              <w:rPr>
                <w:rFonts w:ascii="Arial" w:eastAsia="Arial" w:hAnsi="Arial" w:cs="Times New Roman"/>
                <w:b/>
              </w:rPr>
              <w:t>Key dates</w:t>
            </w:r>
          </w:p>
          <w:p w14:paraId="2372A27F" w14:textId="5A9814BE" w:rsidR="009B20B3" w:rsidRDefault="002632BD" w:rsidP="00054AA3">
            <w:pPr>
              <w:numPr>
                <w:ilvl w:val="0"/>
                <w:numId w:val="12"/>
              </w:numPr>
              <w:snapToGrid/>
              <w:spacing w:before="60" w:after="60" w:line="240" w:lineRule="auto"/>
              <w:ind w:left="357" w:hanging="357"/>
              <w:rPr>
                <w:rFonts w:ascii="Arial" w:eastAsia="Arial" w:hAnsi="Arial" w:cs="Times New Roman"/>
                <w:sz w:val="20"/>
                <w:szCs w:val="20"/>
              </w:rPr>
            </w:pPr>
            <w:r w:rsidRPr="008A6665">
              <w:rPr>
                <w:rFonts w:ascii="Arial" w:eastAsia="Times New Roman" w:hAnsi="Arial" w:cs="Arial"/>
                <w:b/>
                <w:bCs/>
                <w:sz w:val="20"/>
                <w:szCs w:val="20"/>
              </w:rPr>
              <w:t>9 December 2024</w:t>
            </w:r>
            <w:r w:rsidR="00FA1EFE" w:rsidRPr="008A6665">
              <w:rPr>
                <w:rFonts w:ascii="Arial" w:eastAsia="Times New Roman" w:hAnsi="Arial" w:cs="Arial"/>
                <w:b/>
                <w:bCs/>
                <w:sz w:val="20"/>
                <w:szCs w:val="20"/>
              </w:rPr>
              <w:t>:</w:t>
            </w:r>
            <w:r w:rsidR="00FA1EFE" w:rsidRPr="008A6665">
              <w:rPr>
                <w:rFonts w:ascii="Arial" w:eastAsia="Arial" w:hAnsi="Arial" w:cs="Times New Roman"/>
                <w:sz w:val="20"/>
                <w:szCs w:val="20"/>
              </w:rPr>
              <w:t xml:space="preserve"> Deadline for submitting UG ARC reports</w:t>
            </w:r>
          </w:p>
          <w:p w14:paraId="476F9C59" w14:textId="47F0882F" w:rsidR="00D2594B" w:rsidRPr="008A6665" w:rsidRDefault="00D2594B" w:rsidP="00054AA3">
            <w:pPr>
              <w:numPr>
                <w:ilvl w:val="0"/>
                <w:numId w:val="12"/>
              </w:numPr>
              <w:snapToGrid/>
              <w:spacing w:before="60" w:after="60" w:line="240" w:lineRule="auto"/>
              <w:ind w:left="357" w:hanging="357"/>
              <w:rPr>
                <w:rFonts w:ascii="Arial" w:eastAsia="Arial" w:hAnsi="Arial" w:cs="Times New Roman"/>
                <w:sz w:val="20"/>
                <w:szCs w:val="20"/>
              </w:rPr>
            </w:pPr>
            <w:r>
              <w:rPr>
                <w:rFonts w:ascii="Arial" w:eastAsia="Times New Roman" w:hAnsi="Arial" w:cs="Arial"/>
                <w:b/>
                <w:bCs/>
                <w:sz w:val="20"/>
                <w:szCs w:val="20"/>
              </w:rPr>
              <w:t>29 January 2025:</w:t>
            </w:r>
            <w:r>
              <w:rPr>
                <w:rFonts w:ascii="Arial" w:eastAsia="Arial" w:hAnsi="Arial" w:cs="Times New Roman"/>
                <w:sz w:val="20"/>
                <w:szCs w:val="20"/>
              </w:rPr>
              <w:t xml:space="preserve"> Deadline for submitting PGR ARC reports</w:t>
            </w:r>
          </w:p>
          <w:p w14:paraId="40B84F2E" w14:textId="7948A24C" w:rsidR="00F57C45" w:rsidRPr="009756BA" w:rsidRDefault="002632BD" w:rsidP="00054AA3">
            <w:pPr>
              <w:numPr>
                <w:ilvl w:val="0"/>
                <w:numId w:val="12"/>
              </w:numPr>
              <w:snapToGrid/>
              <w:spacing w:before="60" w:after="60" w:line="240" w:lineRule="auto"/>
              <w:ind w:left="357" w:hanging="357"/>
              <w:rPr>
                <w:rFonts w:ascii="Arial" w:eastAsia="Arial" w:hAnsi="Arial" w:cs="Times New Roman"/>
                <w:sz w:val="20"/>
                <w:szCs w:val="20"/>
              </w:rPr>
            </w:pPr>
            <w:r w:rsidRPr="008A6665">
              <w:rPr>
                <w:rFonts w:ascii="Arial" w:eastAsia="Arial" w:hAnsi="Arial" w:cs="Times New Roman"/>
                <w:b/>
                <w:bCs/>
                <w:sz w:val="20"/>
                <w:szCs w:val="20"/>
              </w:rPr>
              <w:t>17 March 2025</w:t>
            </w:r>
            <w:r w:rsidR="00F57C45" w:rsidRPr="008A6665">
              <w:rPr>
                <w:rFonts w:ascii="Arial" w:eastAsia="Arial" w:hAnsi="Arial" w:cs="Times New Roman"/>
                <w:b/>
                <w:bCs/>
                <w:sz w:val="20"/>
                <w:szCs w:val="20"/>
              </w:rPr>
              <w:t>:</w:t>
            </w:r>
            <w:r w:rsidR="00F57C45" w:rsidRPr="008A6665">
              <w:rPr>
                <w:rFonts w:ascii="Arial" w:eastAsia="Arial" w:hAnsi="Arial" w:cs="Times New Roman"/>
                <w:sz w:val="20"/>
                <w:szCs w:val="20"/>
              </w:rPr>
              <w:t xml:space="preserve"> Deadline for submitting PG</w:t>
            </w:r>
            <w:r w:rsidR="00D2594B">
              <w:rPr>
                <w:rFonts w:ascii="Arial" w:eastAsia="Arial" w:hAnsi="Arial" w:cs="Times New Roman"/>
                <w:sz w:val="20"/>
                <w:szCs w:val="20"/>
              </w:rPr>
              <w:t>T</w:t>
            </w:r>
            <w:r w:rsidR="00F57C45" w:rsidRPr="008A6665">
              <w:rPr>
                <w:rFonts w:ascii="Arial" w:eastAsia="Arial" w:hAnsi="Arial" w:cs="Times New Roman"/>
                <w:sz w:val="20"/>
                <w:szCs w:val="20"/>
              </w:rPr>
              <w:t xml:space="preserve"> ARC reports</w:t>
            </w:r>
          </w:p>
        </w:tc>
        <w:tc>
          <w:tcPr>
            <w:tcW w:w="0" w:type="dxa"/>
            <w:tcBorders>
              <w:top w:val="single" w:sz="4" w:space="0" w:color="auto"/>
              <w:left w:val="single" w:sz="4" w:space="0" w:color="auto"/>
              <w:bottom w:val="single" w:sz="24" w:space="0" w:color="53565A"/>
              <w:right w:val="single" w:sz="24" w:space="0" w:color="53565A"/>
            </w:tcBorders>
            <w:shd w:val="clear" w:color="auto" w:fill="FFFFFF" w:themeFill="background1"/>
          </w:tcPr>
          <w:p w14:paraId="79C2766B" w14:textId="77777777" w:rsidR="00FA1EFE" w:rsidRPr="00054AA3" w:rsidRDefault="00FA1EFE" w:rsidP="00FA1EFE">
            <w:pPr>
              <w:snapToGrid/>
              <w:spacing w:before="60" w:after="60" w:line="240" w:lineRule="auto"/>
              <w:jc w:val="center"/>
              <w:rPr>
                <w:rFonts w:ascii="Arial" w:eastAsia="Arial" w:hAnsi="Arial" w:cs="Times New Roman"/>
                <w:b/>
              </w:rPr>
            </w:pPr>
            <w:r w:rsidRPr="00054AA3">
              <w:rPr>
                <w:rFonts w:ascii="Arial" w:eastAsia="Arial" w:hAnsi="Arial" w:cs="Times New Roman"/>
                <w:b/>
              </w:rPr>
              <w:t>Key dates</w:t>
            </w:r>
          </w:p>
          <w:p w14:paraId="3445D77D" w14:textId="66F7C4C8" w:rsidR="00FA1EFE" w:rsidRDefault="00FB2C5A" w:rsidP="00054AA3">
            <w:pPr>
              <w:numPr>
                <w:ilvl w:val="0"/>
                <w:numId w:val="12"/>
              </w:numPr>
              <w:snapToGrid/>
              <w:spacing w:before="60" w:after="60" w:line="240" w:lineRule="auto"/>
              <w:ind w:left="357" w:hanging="357"/>
              <w:rPr>
                <w:rFonts w:ascii="Arial" w:eastAsia="Arial" w:hAnsi="Arial" w:cs="Times New Roman"/>
                <w:sz w:val="20"/>
                <w:szCs w:val="20"/>
              </w:rPr>
            </w:pPr>
            <w:r w:rsidRPr="00054AA3">
              <w:rPr>
                <w:rFonts w:ascii="Arial" w:eastAsia="Times New Roman" w:hAnsi="Arial" w:cs="Arial"/>
                <w:b/>
                <w:bCs/>
                <w:sz w:val="20"/>
                <w:szCs w:val="20"/>
              </w:rPr>
              <w:t xml:space="preserve">30 Oct – 13 </w:t>
            </w:r>
            <w:r w:rsidR="00FA1EFE" w:rsidRPr="00054AA3">
              <w:rPr>
                <w:rFonts w:ascii="Arial" w:eastAsia="Times New Roman" w:hAnsi="Arial" w:cs="Arial"/>
                <w:b/>
                <w:bCs/>
                <w:sz w:val="20"/>
                <w:szCs w:val="20"/>
              </w:rPr>
              <w:t>Nov 2</w:t>
            </w:r>
            <w:r w:rsidR="004D3FA1" w:rsidRPr="00054AA3">
              <w:rPr>
                <w:rFonts w:ascii="Arial" w:eastAsia="Times New Roman" w:hAnsi="Arial" w:cs="Arial"/>
                <w:b/>
                <w:bCs/>
                <w:sz w:val="20"/>
                <w:szCs w:val="20"/>
              </w:rPr>
              <w:t>4</w:t>
            </w:r>
            <w:r w:rsidR="00FA1EFE" w:rsidRPr="00054AA3">
              <w:rPr>
                <w:rFonts w:ascii="Arial" w:eastAsia="Times New Roman" w:hAnsi="Arial" w:cs="Arial"/>
                <w:b/>
                <w:bCs/>
                <w:sz w:val="20"/>
                <w:szCs w:val="20"/>
              </w:rPr>
              <w:t>:</w:t>
            </w:r>
            <w:r w:rsidR="00FA1EFE" w:rsidRPr="00054AA3">
              <w:rPr>
                <w:rFonts w:ascii="Arial" w:eastAsia="Arial" w:hAnsi="Arial" w:cs="Times New Roman"/>
                <w:sz w:val="20"/>
                <w:szCs w:val="20"/>
              </w:rPr>
              <w:t xml:space="preserve">  Autumn planning meetings</w:t>
            </w:r>
          </w:p>
          <w:p w14:paraId="7867D854" w14:textId="394EA8B5" w:rsidR="00507767" w:rsidRPr="00054AA3" w:rsidRDefault="00507767" w:rsidP="00054AA3">
            <w:pPr>
              <w:numPr>
                <w:ilvl w:val="0"/>
                <w:numId w:val="12"/>
              </w:numPr>
              <w:snapToGrid/>
              <w:spacing w:before="60" w:after="60" w:line="240" w:lineRule="auto"/>
              <w:ind w:left="357" w:hanging="357"/>
              <w:rPr>
                <w:rFonts w:ascii="Arial" w:eastAsia="Arial" w:hAnsi="Arial" w:cs="Times New Roman"/>
                <w:sz w:val="20"/>
                <w:szCs w:val="20"/>
              </w:rPr>
            </w:pPr>
            <w:r>
              <w:rPr>
                <w:rFonts w:ascii="Arial" w:eastAsia="Times New Roman" w:hAnsi="Arial" w:cs="Arial"/>
                <w:b/>
                <w:bCs/>
                <w:sz w:val="20"/>
                <w:szCs w:val="20"/>
              </w:rPr>
              <w:t>Spring term:</w:t>
            </w:r>
            <w:r>
              <w:rPr>
                <w:rFonts w:ascii="Arial" w:eastAsia="Arial" w:hAnsi="Arial" w:cs="Times New Roman"/>
                <w:sz w:val="20"/>
                <w:szCs w:val="20"/>
              </w:rPr>
              <w:t xml:space="preserve"> Departmental action plans </w:t>
            </w:r>
            <w:r w:rsidR="00BC7A56">
              <w:rPr>
                <w:rFonts w:ascii="Arial" w:eastAsia="Arial" w:hAnsi="Arial" w:cs="Times New Roman"/>
                <w:sz w:val="20"/>
                <w:szCs w:val="20"/>
              </w:rPr>
              <w:t>relating to planning finalised</w:t>
            </w:r>
          </w:p>
          <w:p w14:paraId="7668B08C" w14:textId="77777777" w:rsidR="00FA1EFE" w:rsidRPr="00054AA3" w:rsidRDefault="00FA1EFE" w:rsidP="00FA1EFE">
            <w:pPr>
              <w:snapToGrid/>
              <w:spacing w:before="60" w:after="0" w:line="240" w:lineRule="auto"/>
              <w:jc w:val="right"/>
              <w:rPr>
                <w:rFonts w:ascii="Arial" w:eastAsia="Arial" w:hAnsi="Arial" w:cs="Times New Roman"/>
                <w:sz w:val="20"/>
              </w:rPr>
            </w:pPr>
          </w:p>
        </w:tc>
      </w:tr>
    </w:tbl>
    <w:p w14:paraId="4C3C6667" w14:textId="77777777" w:rsidR="00F80FA1" w:rsidRDefault="00F80FA1" w:rsidP="00F80FA1">
      <w:pPr>
        <w:snapToGrid/>
        <w:spacing w:after="0" w:line="240" w:lineRule="auto"/>
        <w:sectPr w:rsidR="00F80FA1" w:rsidSect="002B1DEF">
          <w:footerReference w:type="default" r:id="rId8"/>
          <w:pgSz w:w="16838" w:h="11906" w:orient="landscape"/>
          <w:pgMar w:top="284" w:right="680" w:bottom="0" w:left="816" w:header="709" w:footer="142" w:gutter="0"/>
          <w:pgNumType w:start="1"/>
          <w:cols w:space="708"/>
          <w:titlePg/>
          <w:docGrid w:linePitch="360"/>
        </w:sectPr>
      </w:pPr>
    </w:p>
    <w:p w14:paraId="0DEC820C" w14:textId="7143578F" w:rsidR="0049385D" w:rsidRPr="00872CFC" w:rsidRDefault="009756BA" w:rsidP="00FE4F74">
      <w:pPr>
        <w:pStyle w:val="Heading4"/>
      </w:pPr>
      <w:r>
        <w:lastRenderedPageBreak/>
        <w:t>What happens at each stage of the education performance review cycle?</w:t>
      </w:r>
    </w:p>
    <w:p w14:paraId="1DA7B1CA" w14:textId="31C0A547" w:rsidR="00F80FA1" w:rsidRPr="00F80FA1" w:rsidRDefault="0072098F" w:rsidP="00FE4F74">
      <w:pPr>
        <w:pStyle w:val="Heading4"/>
      </w:pPr>
      <w:r>
        <w:rPr>
          <w:noProof/>
        </w:rPr>
        <w:drawing>
          <wp:inline distT="0" distB="0" distL="0" distR="0" wp14:anchorId="6A0C4B91" wp14:editId="708C71C6">
            <wp:extent cx="9493250" cy="2275509"/>
            <wp:effectExtent l="0" t="0" r="12700" b="0"/>
            <wp:docPr id="1" name="Diagram 1" descr="Outlining difference between initial data reviews, ARCs and planning round."/>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7FEACC3" w14:textId="77777777" w:rsidR="007B5CDD" w:rsidRDefault="007B5CDD" w:rsidP="00054AA3">
      <w:pPr>
        <w:pStyle w:val="ListParagraph"/>
        <w:numPr>
          <w:ilvl w:val="0"/>
          <w:numId w:val="13"/>
        </w:numPr>
        <w:snapToGrid/>
        <w:spacing w:after="120" w:line="276" w:lineRule="auto"/>
        <w:ind w:left="357" w:hanging="357"/>
        <w:jc w:val="both"/>
        <w:outlineLvl w:val="0"/>
        <w:rPr>
          <w:rFonts w:eastAsia="Times New Roman"/>
          <w:bCs/>
          <w:color w:val="404040" w:themeColor="text1" w:themeTint="BF"/>
          <w:sz w:val="21"/>
          <w:szCs w:val="21"/>
        </w:rPr>
        <w:sectPr w:rsidR="007B5CDD" w:rsidSect="00EB05A5">
          <w:type w:val="continuous"/>
          <w:pgSz w:w="16838" w:h="11906" w:orient="landscape"/>
          <w:pgMar w:top="142" w:right="680" w:bottom="0" w:left="816" w:header="709" w:footer="142" w:gutter="0"/>
          <w:pgNumType w:start="1"/>
          <w:cols w:space="708"/>
          <w:titlePg/>
          <w:docGrid w:linePitch="360"/>
        </w:sectPr>
      </w:pPr>
    </w:p>
    <w:p w14:paraId="7FCE64F9" w14:textId="0DFB2A7D" w:rsidR="00AD588E" w:rsidRPr="009B49F3" w:rsidRDefault="00F80FA1" w:rsidP="00054AA3">
      <w:pPr>
        <w:pStyle w:val="ListParagraph"/>
        <w:numPr>
          <w:ilvl w:val="0"/>
          <w:numId w:val="13"/>
        </w:numPr>
        <w:snapToGrid/>
        <w:spacing w:before="100" w:after="100" w:line="276" w:lineRule="auto"/>
        <w:ind w:left="357" w:hanging="357"/>
        <w:jc w:val="both"/>
        <w:outlineLvl w:val="0"/>
        <w:rPr>
          <w:rFonts w:eastAsia="Times New Roman"/>
          <w:bCs/>
          <w:sz w:val="22"/>
          <w:szCs w:val="22"/>
        </w:rPr>
      </w:pPr>
      <w:r w:rsidRPr="009B49F3">
        <w:rPr>
          <w:rFonts w:eastAsia="Times New Roman"/>
          <w:bCs/>
          <w:sz w:val="22"/>
          <w:szCs w:val="22"/>
        </w:rPr>
        <w:t xml:space="preserve">The annual review of education cycle is planned to facilitate reflection, setting of </w:t>
      </w:r>
      <w:r w:rsidR="00AD588E" w:rsidRPr="009B49F3">
        <w:rPr>
          <w:rFonts w:eastAsia="Times New Roman"/>
          <w:bCs/>
          <w:sz w:val="22"/>
          <w:szCs w:val="22"/>
        </w:rPr>
        <w:t>priorities,</w:t>
      </w:r>
      <w:r w:rsidRPr="009B49F3">
        <w:rPr>
          <w:rFonts w:eastAsia="Times New Roman"/>
          <w:bCs/>
          <w:sz w:val="22"/>
          <w:szCs w:val="22"/>
        </w:rPr>
        <w:t xml:space="preserve"> and understanding how this </w:t>
      </w:r>
      <w:r w:rsidR="00AD588E" w:rsidRPr="009B49F3">
        <w:rPr>
          <w:rFonts w:eastAsia="Times New Roman"/>
          <w:bCs/>
          <w:sz w:val="22"/>
          <w:szCs w:val="22"/>
        </w:rPr>
        <w:t>is driven by and impacts student experience and</w:t>
      </w:r>
      <w:r w:rsidRPr="009B49F3">
        <w:rPr>
          <w:rFonts w:eastAsia="Times New Roman"/>
          <w:bCs/>
          <w:sz w:val="22"/>
          <w:szCs w:val="22"/>
        </w:rPr>
        <w:t xml:space="preserve"> data</w:t>
      </w:r>
      <w:r w:rsidR="00AD588E" w:rsidRPr="009B49F3">
        <w:rPr>
          <w:rFonts w:eastAsia="Times New Roman"/>
          <w:bCs/>
          <w:sz w:val="22"/>
          <w:szCs w:val="22"/>
        </w:rPr>
        <w:t xml:space="preserve"> outcomes</w:t>
      </w:r>
      <w:r w:rsidR="00737C66" w:rsidRPr="009B49F3">
        <w:rPr>
          <w:rFonts w:eastAsia="Times New Roman"/>
          <w:bCs/>
          <w:sz w:val="22"/>
          <w:szCs w:val="22"/>
        </w:rPr>
        <w:t xml:space="preserve">. </w:t>
      </w:r>
      <w:r w:rsidR="00AD588E" w:rsidRPr="009B49F3">
        <w:rPr>
          <w:rFonts w:eastAsia="Times New Roman"/>
          <w:bCs/>
          <w:sz w:val="22"/>
          <w:szCs w:val="22"/>
        </w:rPr>
        <w:t>Actions identified through review activities lead into the ARC and the education section of planning meetings and Departmental Plans (see overleaf).</w:t>
      </w:r>
    </w:p>
    <w:p w14:paraId="4FBAEE4C" w14:textId="42D65BB6" w:rsidR="001C7129" w:rsidRPr="009B49F3" w:rsidRDefault="00F80FA1" w:rsidP="00054AA3">
      <w:pPr>
        <w:pStyle w:val="ListParagraph"/>
        <w:numPr>
          <w:ilvl w:val="0"/>
          <w:numId w:val="13"/>
        </w:numPr>
        <w:snapToGrid/>
        <w:spacing w:before="100" w:after="100" w:line="276" w:lineRule="auto"/>
        <w:ind w:left="357" w:hanging="357"/>
        <w:jc w:val="both"/>
        <w:outlineLvl w:val="0"/>
        <w:rPr>
          <w:rFonts w:eastAsia="Times New Roman"/>
          <w:bCs/>
          <w:sz w:val="22"/>
          <w:szCs w:val="22"/>
        </w:rPr>
      </w:pPr>
      <w:r w:rsidRPr="009B49F3">
        <w:rPr>
          <w:rFonts w:eastAsia="Times New Roman"/>
          <w:bCs/>
          <w:sz w:val="22"/>
          <w:szCs w:val="22"/>
        </w:rPr>
        <w:t xml:space="preserve">Actions are circulated following the review and discussed at departmental meetings during the year; following the review activities, departments and schools should send colleagues in the department and those who attended a summary of the key priorities and actions. These should be reviewed during the year. </w:t>
      </w:r>
    </w:p>
    <w:p w14:paraId="4BA09E89" w14:textId="3AA464C7" w:rsidR="00F80FA1" w:rsidRPr="009B49F3" w:rsidRDefault="00F80FA1" w:rsidP="00054AA3">
      <w:pPr>
        <w:pStyle w:val="ListParagraph"/>
        <w:numPr>
          <w:ilvl w:val="0"/>
          <w:numId w:val="13"/>
        </w:numPr>
        <w:snapToGrid/>
        <w:spacing w:before="100" w:after="100" w:line="276" w:lineRule="auto"/>
        <w:ind w:left="357" w:hanging="357"/>
        <w:jc w:val="both"/>
        <w:outlineLvl w:val="0"/>
        <w:rPr>
          <w:rFonts w:eastAsia="Times New Roman"/>
          <w:bCs/>
          <w:sz w:val="22"/>
          <w:szCs w:val="22"/>
        </w:rPr>
      </w:pPr>
      <w:r w:rsidRPr="009B49F3">
        <w:rPr>
          <w:rFonts w:eastAsia="Times New Roman"/>
          <w:bCs/>
          <w:sz w:val="22"/>
          <w:szCs w:val="22"/>
        </w:rPr>
        <w:t xml:space="preserve">Faculty Deans review all ARC reports, providing feedback and summaries at Faculty Education Committees. QUAD produces overviews of the ARC reports for UG and PG provision, which are considered by Faculty Education Committees, Academic Quality and Standards Committee, Student Experience Committee and reported on to Education Committee. Committees are asked to consider whether any further escalation or actions should be taken in response to prominent themes raised. </w:t>
      </w:r>
    </w:p>
    <w:p w14:paraId="0114B109" w14:textId="0A663914" w:rsidR="00EB05A5" w:rsidRPr="00EB05A5" w:rsidRDefault="00F80FA1" w:rsidP="00EB05A5">
      <w:pPr>
        <w:pStyle w:val="ListParagraph"/>
        <w:numPr>
          <w:ilvl w:val="0"/>
          <w:numId w:val="13"/>
        </w:numPr>
        <w:snapToGrid/>
        <w:spacing w:before="100" w:after="100" w:line="276" w:lineRule="auto"/>
        <w:ind w:left="357" w:hanging="357"/>
        <w:jc w:val="both"/>
        <w:outlineLvl w:val="0"/>
        <w:rPr>
          <w:rFonts w:eastAsia="Times New Roman"/>
          <w:bCs/>
          <w:sz w:val="22"/>
          <w:szCs w:val="22"/>
        </w:rPr>
      </w:pPr>
      <w:r w:rsidRPr="009B49F3">
        <w:rPr>
          <w:rFonts w:eastAsia="Times New Roman"/>
          <w:bCs/>
          <w:sz w:val="22"/>
          <w:szCs w:val="22"/>
        </w:rPr>
        <w:t>Departments may also be asked to share successful initiatives and engage in knowledge exchange (e.g., at Directors of Education meetings) to share and celebrate best practic</w:t>
      </w:r>
      <w:r w:rsidR="00EB05A5">
        <w:rPr>
          <w:rFonts w:eastAsia="Times New Roman"/>
          <w:bCs/>
          <w:sz w:val="22"/>
          <w:szCs w:val="22"/>
        </w:rPr>
        <w:t>e.</w:t>
      </w:r>
    </w:p>
    <w:p w14:paraId="11D857F3" w14:textId="77777777" w:rsidR="00EB05A5" w:rsidRDefault="00EB05A5" w:rsidP="00EB05A5">
      <w:pPr>
        <w:pStyle w:val="Heading3"/>
      </w:pPr>
      <w:r w:rsidRPr="00EE18A1">
        <w:t>Planning your departmental review of education performance</w:t>
      </w:r>
    </w:p>
    <w:p w14:paraId="33B2C92A" w14:textId="77777777" w:rsidR="00EB05A5" w:rsidRPr="009756BA" w:rsidRDefault="00EB05A5" w:rsidP="00EB05A5">
      <w:pPr>
        <w:pStyle w:val="ListParagraph"/>
        <w:numPr>
          <w:ilvl w:val="0"/>
          <w:numId w:val="11"/>
        </w:numPr>
        <w:spacing w:line="276" w:lineRule="auto"/>
        <w:ind w:left="284"/>
        <w:rPr>
          <w:bCs/>
          <w:sz w:val="22"/>
          <w:szCs w:val="22"/>
        </w:rPr>
      </w:pPr>
      <w:r w:rsidRPr="009756BA">
        <w:rPr>
          <w:bCs/>
          <w:sz w:val="22"/>
          <w:szCs w:val="22"/>
        </w:rPr>
        <w:t>All schools and departments hold department-level reviews of education performance in the early autumn. Departments have flexibility over how best to organise these department reviews, including whether they are held as one ‘away day’ (combining UG and PG) or as a series of meetings or other activities. However, it is required that departments time these to ensure that outputs can feed into the planning rounds and ARC reports, and that they provide a brief note on the process and outcomes of the reflection on education performance via the autumn undergraduate ARC report.</w:t>
      </w:r>
    </w:p>
    <w:p w14:paraId="50366EFC" w14:textId="09EE9DEA" w:rsidR="00EB05A5" w:rsidRPr="00EB05A5" w:rsidRDefault="00EB05A5" w:rsidP="00EB05A5">
      <w:pPr>
        <w:pStyle w:val="ListParagraph"/>
        <w:numPr>
          <w:ilvl w:val="0"/>
          <w:numId w:val="11"/>
        </w:numPr>
        <w:spacing w:line="276" w:lineRule="auto"/>
        <w:ind w:left="284"/>
        <w:rPr>
          <w:bCs/>
          <w:sz w:val="22"/>
          <w:szCs w:val="22"/>
        </w:rPr>
        <w:sectPr w:rsidR="00EB05A5" w:rsidRPr="00EB05A5" w:rsidSect="00F80FA1">
          <w:type w:val="continuous"/>
          <w:pgSz w:w="16838" w:h="11906" w:orient="landscape"/>
          <w:pgMar w:top="426" w:right="680" w:bottom="0" w:left="816" w:header="709" w:footer="142" w:gutter="0"/>
          <w:pgNumType w:start="1"/>
          <w:cols w:space="708"/>
          <w:titlePg/>
          <w:docGrid w:linePitch="360"/>
        </w:sectPr>
      </w:pPr>
      <w:r w:rsidRPr="009756BA">
        <w:rPr>
          <w:bCs/>
          <w:sz w:val="22"/>
          <w:szCs w:val="22"/>
        </w:rPr>
        <w:t xml:space="preserve">Review the information available and identify your top two or three priorities. Share data and highlight your priorities with colleagues across the department in advance of your review activities. Share your challenges and new initiatives and make connections outside your department. Consider cross-institutional priorities and how to use the review to plan the actions your department will be taking on these. </w:t>
      </w:r>
    </w:p>
    <w:p w14:paraId="0316EA27" w14:textId="48BFE26F" w:rsidR="00FA1EFE" w:rsidRDefault="00FA1EFE" w:rsidP="00F80FA1">
      <w:pPr>
        <w:snapToGrid/>
        <w:spacing w:after="0" w:line="240" w:lineRule="auto"/>
        <w:sectPr w:rsidR="00FA1EFE" w:rsidSect="00F80FA1">
          <w:type w:val="continuous"/>
          <w:pgSz w:w="16838" w:h="11906" w:orient="landscape"/>
          <w:pgMar w:top="426" w:right="680" w:bottom="0" w:left="816" w:header="709" w:footer="142" w:gutter="0"/>
          <w:pgNumType w:start="1"/>
          <w:cols w:space="708"/>
          <w:titlePg/>
          <w:docGrid w:linePitch="360"/>
        </w:sectPr>
      </w:pPr>
    </w:p>
    <w:p w14:paraId="50456B9A" w14:textId="1F0DA0C8" w:rsidR="00531574" w:rsidRDefault="00531574" w:rsidP="00FE4F74">
      <w:pPr>
        <w:pStyle w:val="Heading4"/>
      </w:pPr>
      <w:r w:rsidRPr="00F73700">
        <w:lastRenderedPageBreak/>
        <w:t>Where is education data held and what training is available?</w:t>
      </w:r>
    </w:p>
    <w:p w14:paraId="123DE19E" w14:textId="781E802A" w:rsidR="00531574" w:rsidRPr="00054AA3" w:rsidRDefault="00531574" w:rsidP="00054AA3">
      <w:pPr>
        <w:pStyle w:val="ListParagraph"/>
        <w:numPr>
          <w:ilvl w:val="0"/>
          <w:numId w:val="13"/>
        </w:numPr>
        <w:snapToGrid/>
        <w:spacing w:after="120" w:line="276" w:lineRule="auto"/>
        <w:ind w:left="357" w:hanging="357"/>
        <w:jc w:val="both"/>
        <w:outlineLvl w:val="0"/>
        <w:rPr>
          <w:rFonts w:eastAsia="Times New Roman"/>
          <w:bCs/>
          <w:sz w:val="21"/>
          <w:szCs w:val="21"/>
        </w:rPr>
      </w:pPr>
      <w:r w:rsidRPr="00054AA3">
        <w:rPr>
          <w:rFonts w:eastAsia="Times New Roman"/>
          <w:bCs/>
          <w:sz w:val="21"/>
          <w:szCs w:val="21"/>
        </w:rPr>
        <w:t xml:space="preserve">All existing data is available via the </w:t>
      </w:r>
      <w:hyperlink r:id="rId14" w:history="1">
        <w:r w:rsidRPr="00054AA3">
          <w:rPr>
            <w:rFonts w:eastAsia="Times New Roman"/>
            <w:bCs/>
            <w:sz w:val="21"/>
            <w:szCs w:val="21"/>
            <w:u w:val="single"/>
          </w:rPr>
          <w:t>Tableau home page</w:t>
        </w:r>
      </w:hyperlink>
      <w:r w:rsidRPr="00054AA3">
        <w:rPr>
          <w:rFonts w:eastAsia="Times New Roman"/>
          <w:bCs/>
          <w:sz w:val="21"/>
          <w:szCs w:val="21"/>
          <w:u w:val="single"/>
        </w:rPr>
        <w:t xml:space="preserve"> </w:t>
      </w:r>
      <w:r w:rsidRPr="00054AA3">
        <w:rPr>
          <w:rFonts w:eastAsia="Times New Roman"/>
          <w:bCs/>
          <w:sz w:val="21"/>
          <w:szCs w:val="21"/>
        </w:rPr>
        <w:t xml:space="preserve">or the </w:t>
      </w:r>
      <w:hyperlink r:id="rId15" w:history="1">
        <w:r w:rsidRPr="00054AA3">
          <w:rPr>
            <w:rFonts w:eastAsia="Times New Roman"/>
            <w:bCs/>
            <w:sz w:val="21"/>
            <w:szCs w:val="21"/>
            <w:u w:val="single"/>
          </w:rPr>
          <w:t>Planning Information Portal</w:t>
        </w:r>
      </w:hyperlink>
    </w:p>
    <w:p w14:paraId="01698B3E" w14:textId="3FFE817A" w:rsidR="00054AA3" w:rsidRPr="00054AA3" w:rsidRDefault="00531574" w:rsidP="00054AA3">
      <w:pPr>
        <w:pStyle w:val="ListParagraph"/>
        <w:numPr>
          <w:ilvl w:val="0"/>
          <w:numId w:val="13"/>
        </w:numPr>
        <w:snapToGrid/>
        <w:spacing w:line="276" w:lineRule="auto"/>
        <w:ind w:left="357" w:hanging="357"/>
        <w:contextualSpacing/>
        <w:rPr>
          <w:rFonts w:eastAsia="Times New Roman"/>
          <w:bCs/>
          <w:sz w:val="21"/>
          <w:szCs w:val="21"/>
        </w:rPr>
      </w:pPr>
      <w:r w:rsidRPr="00054AA3">
        <w:rPr>
          <w:rFonts w:eastAsia="Times New Roman"/>
          <w:bCs/>
          <w:sz w:val="21"/>
          <w:szCs w:val="21"/>
        </w:rPr>
        <w:t xml:space="preserve">The </w:t>
      </w:r>
      <w:r w:rsidRPr="00054AA3">
        <w:rPr>
          <w:rFonts w:eastAsia="Times New Roman"/>
          <w:b/>
          <w:sz w:val="21"/>
          <w:szCs w:val="21"/>
        </w:rPr>
        <w:t>Planning and Data Insights team</w:t>
      </w:r>
      <w:r w:rsidRPr="00054AA3">
        <w:rPr>
          <w:rFonts w:eastAsia="Times New Roman"/>
          <w:bCs/>
          <w:sz w:val="21"/>
          <w:szCs w:val="21"/>
        </w:rPr>
        <w:t xml:space="preserve"> will be running ‘KPI and Annual Planning Round’ training and Tableau introductory training sessions (bookable through </w:t>
      </w:r>
      <w:hyperlink r:id="rId16" w:anchor="/main/learning/courses" w:history="1">
        <w:r w:rsidRPr="00054AA3">
          <w:rPr>
            <w:rStyle w:val="Hyperlink"/>
            <w:rFonts w:eastAsia="Times New Roman"/>
            <w:bCs/>
            <w:color w:val="000000" w:themeColor="text1"/>
            <w:sz w:val="21"/>
            <w:szCs w:val="21"/>
          </w:rPr>
          <w:t>HR organiser</w:t>
        </w:r>
      </w:hyperlink>
      <w:r w:rsidRPr="00054AA3">
        <w:rPr>
          <w:rFonts w:eastAsia="Times New Roman"/>
          <w:bCs/>
          <w:sz w:val="21"/>
          <w:szCs w:val="21"/>
        </w:rPr>
        <w:t>).  Please contact the Planning and Data Insight team (poquery@essex.ac.uk) if you have any problems accessing Tableau or with queries in general surrounding the reports.</w:t>
      </w:r>
    </w:p>
    <w:tbl>
      <w:tblPr>
        <w:tblStyle w:val="GridTable5Dark-Accent62"/>
        <w:tblpPr w:leftFromText="180" w:rightFromText="180" w:vertAnchor="text" w:tblpY="1"/>
        <w:tblOverlap w:val="never"/>
        <w:tblW w:w="10881"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ayout w:type="fixed"/>
        <w:tblLook w:val="0420" w:firstRow="1" w:lastRow="0" w:firstColumn="0" w:lastColumn="0" w:noHBand="0" w:noVBand="1"/>
      </w:tblPr>
      <w:tblGrid>
        <w:gridCol w:w="562"/>
        <w:gridCol w:w="1560"/>
        <w:gridCol w:w="2551"/>
        <w:gridCol w:w="6208"/>
      </w:tblGrid>
      <w:tr w:rsidR="002031FA" w:rsidRPr="00F73700" w14:paraId="69E738F7" w14:textId="77777777" w:rsidTr="00226269">
        <w:trPr>
          <w:cnfStyle w:val="100000000000" w:firstRow="1" w:lastRow="0" w:firstColumn="0" w:lastColumn="0" w:oddVBand="0" w:evenVBand="0" w:oddHBand="0" w:evenHBand="0" w:firstRowFirstColumn="0" w:firstRowLastColumn="0" w:lastRowFirstColumn="0" w:lastRowLastColumn="0"/>
          <w:trHeight w:val="680"/>
        </w:trPr>
        <w:tc>
          <w:tcPr>
            <w:tcW w:w="2122" w:type="dxa"/>
            <w:gridSpan w:val="2"/>
            <w:tcBorders>
              <w:top w:val="single" w:sz="18" w:space="0" w:color="auto"/>
              <w:left w:val="single" w:sz="18" w:space="0" w:color="auto"/>
              <w:bottom w:val="single" w:sz="18" w:space="0" w:color="auto"/>
              <w:right w:val="single" w:sz="12" w:space="0" w:color="auto"/>
            </w:tcBorders>
            <w:shd w:val="clear" w:color="auto" w:fill="007A87"/>
            <w:vAlign w:val="center"/>
          </w:tcPr>
          <w:p w14:paraId="3FF8B94C" w14:textId="0C2FAB99" w:rsidR="00F14EAA" w:rsidRPr="00F73700" w:rsidRDefault="00F14EAA" w:rsidP="00F14EAA">
            <w:pPr>
              <w:snapToGrid/>
              <w:spacing w:before="60" w:after="60" w:line="240" w:lineRule="auto"/>
              <w:rPr>
                <w:rFonts w:ascii="Arial" w:eastAsia="Arial" w:hAnsi="Arial" w:cs="Times New Roman"/>
                <w:color w:val="FFFFFF"/>
              </w:rPr>
            </w:pPr>
            <w:r w:rsidRPr="00F73700">
              <w:rPr>
                <w:rFonts w:ascii="Arial" w:eastAsia="Arial" w:hAnsi="Arial" w:cs="Times New Roman"/>
                <w:color w:val="FFFFFF"/>
              </w:rPr>
              <w:t>Key areas to consider</w:t>
            </w:r>
          </w:p>
        </w:tc>
        <w:tc>
          <w:tcPr>
            <w:tcW w:w="2551" w:type="dxa"/>
            <w:tcBorders>
              <w:top w:val="single" w:sz="18" w:space="0" w:color="auto"/>
              <w:left w:val="single" w:sz="12" w:space="0" w:color="auto"/>
              <w:bottom w:val="single" w:sz="18" w:space="0" w:color="auto"/>
              <w:right w:val="single" w:sz="12" w:space="0" w:color="auto"/>
            </w:tcBorders>
            <w:shd w:val="clear" w:color="auto" w:fill="007A87"/>
            <w:vAlign w:val="center"/>
            <w:hideMark/>
          </w:tcPr>
          <w:p w14:paraId="43E95BF8" w14:textId="77777777" w:rsidR="00F14EAA" w:rsidRPr="00F73700" w:rsidRDefault="00F14EAA" w:rsidP="00DA1C31">
            <w:pPr>
              <w:snapToGrid/>
              <w:spacing w:before="60" w:after="60" w:line="240" w:lineRule="auto"/>
              <w:rPr>
                <w:rFonts w:ascii="Arial" w:eastAsia="Arial" w:hAnsi="Arial" w:cs="Times New Roman"/>
                <w:color w:val="FFFFFF"/>
              </w:rPr>
            </w:pPr>
            <w:r w:rsidRPr="00F73700">
              <w:rPr>
                <w:rFonts w:ascii="Arial" w:eastAsia="Arial" w:hAnsi="Arial" w:cs="Times New Roman"/>
                <w:color w:val="FFFFFF"/>
              </w:rPr>
              <w:t>Data availability</w:t>
            </w:r>
          </w:p>
        </w:tc>
        <w:tc>
          <w:tcPr>
            <w:tcW w:w="6208" w:type="dxa"/>
            <w:tcBorders>
              <w:top w:val="single" w:sz="18" w:space="0" w:color="auto"/>
              <w:left w:val="single" w:sz="12" w:space="0" w:color="auto"/>
              <w:bottom w:val="single" w:sz="18" w:space="0" w:color="auto"/>
              <w:right w:val="single" w:sz="18" w:space="0" w:color="auto"/>
            </w:tcBorders>
            <w:shd w:val="clear" w:color="auto" w:fill="007A87"/>
            <w:vAlign w:val="center"/>
            <w:hideMark/>
          </w:tcPr>
          <w:p w14:paraId="6A7A1E3F" w14:textId="5AB72704" w:rsidR="00F14EAA" w:rsidRPr="00F73700" w:rsidRDefault="00F14EAA" w:rsidP="00DA1C31">
            <w:pPr>
              <w:snapToGrid/>
              <w:spacing w:before="60" w:after="60" w:line="240" w:lineRule="auto"/>
              <w:rPr>
                <w:rFonts w:ascii="Arial" w:eastAsia="Arial" w:hAnsi="Arial" w:cs="Times New Roman"/>
                <w:color w:val="FFFFFF"/>
              </w:rPr>
            </w:pPr>
            <w:r w:rsidRPr="00F73700">
              <w:rPr>
                <w:rFonts w:ascii="Arial" w:eastAsia="Arial" w:hAnsi="Arial" w:cs="Times New Roman"/>
                <w:color w:val="FFFFFF"/>
              </w:rPr>
              <w:t xml:space="preserve">Links to </w:t>
            </w:r>
            <w:r>
              <w:rPr>
                <w:rFonts w:ascii="Arial" w:eastAsia="Arial" w:hAnsi="Arial" w:cs="Times New Roman"/>
                <w:color w:val="FFFFFF"/>
              </w:rPr>
              <w:t>Tableau</w:t>
            </w:r>
            <w:r w:rsidRPr="00F73700">
              <w:rPr>
                <w:rFonts w:ascii="Arial" w:eastAsia="Arial" w:hAnsi="Arial" w:cs="Times New Roman"/>
                <w:color w:val="FFFFFF"/>
              </w:rPr>
              <w:t xml:space="preserve"> dashboards</w:t>
            </w:r>
          </w:p>
        </w:tc>
      </w:tr>
      <w:tr w:rsidR="00F14EAA" w:rsidRPr="00F73700" w14:paraId="0A5AA0E4" w14:textId="77777777" w:rsidTr="00226269">
        <w:trPr>
          <w:cnfStyle w:val="000000100000" w:firstRow="0" w:lastRow="0" w:firstColumn="0" w:lastColumn="0" w:oddVBand="0" w:evenVBand="0" w:oddHBand="1" w:evenHBand="0" w:firstRowFirstColumn="0" w:firstRowLastColumn="0" w:lastRowFirstColumn="0" w:lastRowLastColumn="0"/>
          <w:trHeight w:val="680"/>
        </w:trPr>
        <w:tc>
          <w:tcPr>
            <w:tcW w:w="10881" w:type="dxa"/>
            <w:gridSpan w:val="4"/>
            <w:tcBorders>
              <w:top w:val="single" w:sz="18" w:space="0" w:color="auto"/>
              <w:left w:val="single" w:sz="18" w:space="0" w:color="auto"/>
              <w:bottom w:val="single" w:sz="18" w:space="0" w:color="auto"/>
              <w:right w:val="single" w:sz="18" w:space="0" w:color="auto"/>
            </w:tcBorders>
            <w:shd w:val="clear" w:color="auto" w:fill="53565A"/>
          </w:tcPr>
          <w:p w14:paraId="66815304" w14:textId="1BAC2D6E" w:rsidR="00F14EAA" w:rsidRPr="00F73700" w:rsidRDefault="00F14EAA" w:rsidP="00DA1C31">
            <w:pPr>
              <w:snapToGrid/>
              <w:spacing w:before="60" w:after="60" w:line="240" w:lineRule="auto"/>
              <w:rPr>
                <w:rFonts w:ascii="Arial" w:eastAsia="Arial" w:hAnsi="Arial" w:cs="Times New Roman"/>
                <w:color w:val="FFFFFF"/>
              </w:rPr>
            </w:pPr>
            <w:r w:rsidRPr="00F73700">
              <w:rPr>
                <w:rFonts w:ascii="Arial" w:eastAsia="Arial" w:hAnsi="Arial" w:cs="Times New Roman"/>
                <w:color w:val="FFFFFF"/>
                <w:sz w:val="20"/>
                <w:szCs w:val="20"/>
              </w:rPr>
              <w:t xml:space="preserve">If any links below aren’t working, all information can be accessed from </w:t>
            </w:r>
            <w:hyperlink r:id="rId17" w:history="1">
              <w:r w:rsidRPr="00F73700">
                <w:rPr>
                  <w:rFonts w:ascii="Arial" w:eastAsia="Arial" w:hAnsi="Arial" w:cs="Times New Roman"/>
                  <w:color w:val="FFFFFF"/>
                  <w:sz w:val="20"/>
                  <w:szCs w:val="20"/>
                </w:rPr>
                <w:t xml:space="preserve">Tableau </w:t>
              </w:r>
            </w:hyperlink>
            <w:r w:rsidRPr="00F73700">
              <w:rPr>
                <w:rFonts w:ascii="Arial" w:eastAsia="Arial" w:hAnsi="Arial" w:cs="Times New Roman"/>
                <w:color w:val="FFFFFF"/>
                <w:sz w:val="20"/>
                <w:szCs w:val="20"/>
              </w:rPr>
              <w:t xml:space="preserve">or the </w:t>
            </w:r>
            <w:hyperlink r:id="rId18" w:history="1">
              <w:r w:rsidRPr="00F73700">
                <w:rPr>
                  <w:rFonts w:ascii="Arial" w:eastAsia="Arial" w:hAnsi="Arial" w:cs="Times New Roman"/>
                  <w:color w:val="FFFFFF"/>
                  <w:sz w:val="20"/>
                  <w:szCs w:val="20"/>
                </w:rPr>
                <w:t>Planning Information Portal</w:t>
              </w:r>
            </w:hyperlink>
            <w:r w:rsidRPr="00F73700">
              <w:rPr>
                <w:rFonts w:ascii="Arial" w:eastAsia="Arial" w:hAnsi="Arial" w:cs="Times New Roman"/>
                <w:color w:val="FFFFFF"/>
                <w:sz w:val="20"/>
                <w:szCs w:val="20"/>
              </w:rPr>
              <w:t>.</w:t>
            </w:r>
          </w:p>
        </w:tc>
      </w:tr>
      <w:tr w:rsidR="00054AA3" w:rsidRPr="00F14EAA" w14:paraId="2887305E" w14:textId="77777777" w:rsidTr="00226269">
        <w:trPr>
          <w:trHeight w:val="680"/>
        </w:trPr>
        <w:tc>
          <w:tcPr>
            <w:tcW w:w="562" w:type="dxa"/>
            <w:vMerge w:val="restart"/>
            <w:tcBorders>
              <w:top w:val="single" w:sz="18" w:space="0" w:color="auto"/>
              <w:left w:val="single" w:sz="18" w:space="0" w:color="auto"/>
              <w:right w:val="single" w:sz="4" w:space="0" w:color="auto"/>
            </w:tcBorders>
            <w:shd w:val="clear" w:color="auto" w:fill="FFFFFF" w:themeFill="background1"/>
            <w:textDirection w:val="btLr"/>
          </w:tcPr>
          <w:p w14:paraId="037FABD8" w14:textId="77777777" w:rsidR="004D3FA1" w:rsidRPr="00054AA3" w:rsidRDefault="004D3FA1" w:rsidP="00054AA3">
            <w:pPr>
              <w:snapToGrid/>
              <w:spacing w:after="0" w:line="240" w:lineRule="auto"/>
              <w:ind w:left="113" w:right="113"/>
              <w:jc w:val="center"/>
              <w:rPr>
                <w:rFonts w:ascii="Arial" w:eastAsia="Arial" w:hAnsi="Arial" w:cs="Times New Roman"/>
                <w:b/>
                <w:color w:val="595959"/>
                <w:sz w:val="18"/>
                <w:szCs w:val="18"/>
              </w:rPr>
            </w:pPr>
            <w:r w:rsidRPr="00054AA3">
              <w:rPr>
                <w:rFonts w:ascii="Arial" w:eastAsia="Arial" w:hAnsi="Arial" w:cs="Times New Roman"/>
                <w:b/>
                <w:color w:val="595959"/>
                <w:sz w:val="18"/>
                <w:szCs w:val="18"/>
              </w:rPr>
              <w:t>Undergraduate</w:t>
            </w:r>
          </w:p>
        </w:tc>
        <w:tc>
          <w:tcPr>
            <w:tcW w:w="1560" w:type="dxa"/>
            <w:tcBorders>
              <w:top w:val="single" w:sz="18" w:space="0" w:color="auto"/>
              <w:bottom w:val="single" w:sz="4" w:space="0" w:color="auto"/>
              <w:right w:val="single" w:sz="4" w:space="0" w:color="auto"/>
            </w:tcBorders>
            <w:shd w:val="clear" w:color="auto" w:fill="FFFFFF" w:themeFill="background1"/>
            <w:vAlign w:val="center"/>
            <w:hideMark/>
          </w:tcPr>
          <w:p w14:paraId="53F0227C" w14:textId="77777777" w:rsidR="004D3FA1" w:rsidRPr="00054AA3" w:rsidRDefault="004D3FA1" w:rsidP="005D5B5C">
            <w:pPr>
              <w:snapToGrid/>
              <w:spacing w:before="40" w:after="40" w:line="240" w:lineRule="auto"/>
              <w:rPr>
                <w:rFonts w:ascii="Arial" w:eastAsia="Arial" w:hAnsi="Arial" w:cs="Times New Roman"/>
                <w:b/>
                <w:color w:val="595959" w:themeColor="text1" w:themeTint="A6"/>
                <w:sz w:val="18"/>
                <w:szCs w:val="18"/>
              </w:rPr>
            </w:pPr>
            <w:r w:rsidRPr="00054AA3">
              <w:rPr>
                <w:rFonts w:ascii="Arial" w:eastAsia="Arial" w:hAnsi="Arial" w:cs="Times New Roman"/>
                <w:b/>
                <w:color w:val="595959" w:themeColor="text1" w:themeTint="A6"/>
                <w:sz w:val="18"/>
                <w:szCs w:val="18"/>
              </w:rPr>
              <w:t>Entry Tariff</w:t>
            </w:r>
          </w:p>
        </w:tc>
        <w:tc>
          <w:tcPr>
            <w:tcW w:w="2551"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14:paraId="53F63D31" w14:textId="77777777" w:rsidR="00A258B4" w:rsidRDefault="00B57CCA" w:rsidP="00B57CCA">
            <w:pPr>
              <w:spacing w:before="120" w:after="120" w:line="276" w:lineRule="auto"/>
              <w:rPr>
                <w:rFonts w:ascii="Arial" w:eastAsia="Arial" w:hAnsi="Arial" w:cs="Times New Roman"/>
                <w:color w:val="7F7F7F" w:themeColor="text1" w:themeTint="80"/>
                <w:sz w:val="18"/>
                <w:szCs w:val="18"/>
              </w:rPr>
            </w:pPr>
            <w:r w:rsidRPr="00D908F2">
              <w:rPr>
                <w:rFonts w:ascii="Arial" w:eastAsia="Arial" w:hAnsi="Arial" w:cs="Times New Roman"/>
                <w:color w:val="7F7F7F" w:themeColor="text1" w:themeTint="80"/>
                <w:sz w:val="18"/>
                <w:szCs w:val="18"/>
              </w:rPr>
              <w:t>2022/23 entrants</w:t>
            </w:r>
          </w:p>
          <w:p w14:paraId="3E67BE8C" w14:textId="342AC442" w:rsidR="004D3FA1" w:rsidRPr="00D908F2" w:rsidRDefault="00A258B4" w:rsidP="00D908F2">
            <w:pPr>
              <w:spacing w:before="120" w:after="120" w:line="276" w:lineRule="auto"/>
              <w:rPr>
                <w:rFonts w:ascii="Arial" w:eastAsia="Arial" w:hAnsi="Arial" w:cs="Times New Roman"/>
                <w:color w:val="7F7F7F" w:themeColor="text1" w:themeTint="80"/>
                <w:sz w:val="16"/>
                <w:szCs w:val="16"/>
              </w:rPr>
            </w:pPr>
            <w:r w:rsidRPr="00D908F2">
              <w:rPr>
                <w:rFonts w:cstheme="minorHAnsi"/>
                <w:color w:val="7F7F7F" w:themeColor="text1" w:themeTint="80"/>
                <w:sz w:val="16"/>
                <w:szCs w:val="16"/>
              </w:rPr>
              <w:t>(2023/24 finalises in Nov 2024)</w:t>
            </w:r>
          </w:p>
        </w:tc>
        <w:tc>
          <w:tcPr>
            <w:tcW w:w="6208" w:type="dxa"/>
            <w:tcBorders>
              <w:top w:val="single" w:sz="18" w:space="0" w:color="auto"/>
              <w:left w:val="single" w:sz="4" w:space="0" w:color="auto"/>
              <w:bottom w:val="single" w:sz="4" w:space="0" w:color="auto"/>
              <w:right w:val="single" w:sz="18" w:space="0" w:color="auto"/>
            </w:tcBorders>
            <w:shd w:val="clear" w:color="auto" w:fill="FFFFFF" w:themeFill="background1"/>
            <w:vAlign w:val="center"/>
          </w:tcPr>
          <w:p w14:paraId="2D05CFFC" w14:textId="5B8780A9" w:rsidR="004D3FA1" w:rsidRPr="00054AA3" w:rsidRDefault="00000000" w:rsidP="0099177C">
            <w:pPr>
              <w:snapToGrid/>
              <w:spacing w:before="40" w:after="40" w:line="240" w:lineRule="auto"/>
              <w:rPr>
                <w:rFonts w:ascii="Arial" w:eastAsia="Arial" w:hAnsi="Arial" w:cs="Times New Roman"/>
                <w:color w:val="auto"/>
                <w:sz w:val="18"/>
                <w:szCs w:val="18"/>
              </w:rPr>
            </w:pPr>
            <w:hyperlink r:id="rId19" w:history="1">
              <w:r w:rsidR="004D3FA1" w:rsidRPr="00054AA3">
                <w:rPr>
                  <w:rFonts w:ascii="Arial" w:eastAsia="Arial" w:hAnsi="Arial" w:cs="Times New Roman"/>
                  <w:color w:val="0000FF"/>
                  <w:sz w:val="18"/>
                  <w:szCs w:val="18"/>
                  <w:u w:val="single"/>
                </w:rPr>
                <w:t>Average Tariff</w:t>
              </w:r>
            </w:hyperlink>
            <w:r w:rsidR="00B57CCA">
              <w:rPr>
                <w:rFonts w:ascii="Usual Light" w:hAnsi="Usual Light" w:cs="Arial"/>
                <w:color w:val="595959" w:themeColor="text1" w:themeTint="A6"/>
                <w:sz w:val="18"/>
                <w:szCs w:val="18"/>
              </w:rPr>
              <w:t xml:space="preserve"> </w:t>
            </w:r>
          </w:p>
        </w:tc>
      </w:tr>
      <w:tr w:rsidR="00054AA3" w:rsidRPr="00F14EAA" w14:paraId="2F859DA2" w14:textId="77777777" w:rsidTr="00054AA3">
        <w:trPr>
          <w:cnfStyle w:val="000000100000" w:firstRow="0" w:lastRow="0" w:firstColumn="0" w:lastColumn="0" w:oddVBand="0" w:evenVBand="0" w:oddHBand="1" w:evenHBand="0" w:firstRowFirstColumn="0" w:firstRowLastColumn="0" w:lastRowFirstColumn="0" w:lastRowLastColumn="0"/>
          <w:trHeight w:val="680"/>
        </w:trPr>
        <w:tc>
          <w:tcPr>
            <w:tcW w:w="562" w:type="dxa"/>
            <w:vMerge/>
            <w:tcBorders>
              <w:left w:val="single" w:sz="18" w:space="0" w:color="auto"/>
              <w:right w:val="single" w:sz="4" w:space="0" w:color="auto"/>
            </w:tcBorders>
            <w:shd w:val="clear" w:color="auto" w:fill="D9D9D9"/>
          </w:tcPr>
          <w:p w14:paraId="131B440E" w14:textId="77777777" w:rsidR="004D3FA1" w:rsidRPr="00054AA3" w:rsidRDefault="004D3FA1" w:rsidP="005D5B5C">
            <w:pPr>
              <w:snapToGrid/>
              <w:spacing w:before="40" w:after="40" w:line="240" w:lineRule="auto"/>
              <w:rPr>
                <w:rFonts w:ascii="Arial" w:eastAsia="Arial" w:hAnsi="Arial" w:cs="Arial"/>
                <w:b/>
                <w:color w:val="595959"/>
                <w:sz w:val="18"/>
                <w:szCs w:val="18"/>
              </w:rPr>
            </w:pPr>
          </w:p>
        </w:tc>
        <w:tc>
          <w:tcPr>
            <w:tcW w:w="1560" w:type="dxa"/>
            <w:tcBorders>
              <w:top w:val="single" w:sz="4" w:space="0" w:color="auto"/>
              <w:bottom w:val="single" w:sz="4" w:space="0" w:color="auto"/>
              <w:right w:val="single" w:sz="4" w:space="0" w:color="auto"/>
            </w:tcBorders>
            <w:shd w:val="clear" w:color="auto" w:fill="F2F2F2" w:themeFill="background1" w:themeFillShade="F2"/>
            <w:vAlign w:val="center"/>
          </w:tcPr>
          <w:p w14:paraId="180E8C1A" w14:textId="77777777" w:rsidR="004D3FA1" w:rsidRPr="00054AA3" w:rsidRDefault="004D3FA1" w:rsidP="005D5B5C">
            <w:pPr>
              <w:snapToGrid/>
              <w:spacing w:before="40" w:after="40" w:line="240" w:lineRule="auto"/>
              <w:rPr>
                <w:rFonts w:ascii="Arial" w:eastAsia="Arial" w:hAnsi="Arial" w:cs="Arial"/>
                <w:b/>
                <w:color w:val="595959" w:themeColor="text1" w:themeTint="A6"/>
                <w:sz w:val="18"/>
                <w:szCs w:val="18"/>
              </w:rPr>
            </w:pPr>
            <w:r w:rsidRPr="00054AA3">
              <w:rPr>
                <w:rFonts w:ascii="Arial" w:eastAsia="Arial" w:hAnsi="Arial" w:cs="Arial"/>
                <w:b/>
                <w:color w:val="595959" w:themeColor="text1" w:themeTint="A6"/>
                <w:sz w:val="18"/>
                <w:szCs w:val="18"/>
              </w:rPr>
              <w:t>Continuation</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219213" w14:textId="67B7FA0E" w:rsidR="004D3FA1" w:rsidRPr="00054AA3" w:rsidRDefault="004D3FA1" w:rsidP="0099177C">
            <w:pPr>
              <w:snapToGrid/>
              <w:spacing w:before="60" w:after="60" w:line="240" w:lineRule="auto"/>
              <w:rPr>
                <w:rFonts w:ascii="Arial" w:eastAsia="Arial" w:hAnsi="Arial" w:cs="Times New Roman"/>
                <w:color w:val="7F7F7F" w:themeColor="text1" w:themeTint="80"/>
                <w:sz w:val="18"/>
                <w:szCs w:val="18"/>
              </w:rPr>
            </w:pPr>
            <w:r w:rsidRPr="00054AA3">
              <w:rPr>
                <w:rFonts w:ascii="Arial" w:eastAsia="Arial" w:hAnsi="Arial" w:cs="Times New Roman"/>
                <w:color w:val="7F7F7F" w:themeColor="text1" w:themeTint="80"/>
                <w:sz w:val="18"/>
                <w:szCs w:val="18"/>
              </w:rPr>
              <w:t xml:space="preserve">2022 Entrants available </w:t>
            </w:r>
            <w:r w:rsidRPr="00D908F2">
              <w:rPr>
                <w:rFonts w:ascii="Arial" w:eastAsia="Arial" w:hAnsi="Arial" w:cs="Times New Roman"/>
                <w:color w:val="7F7F7F" w:themeColor="text1" w:themeTint="80"/>
                <w:sz w:val="16"/>
                <w:szCs w:val="16"/>
              </w:rPr>
              <w:t>(2023 Entrants finalised in Jan 2025)</w:t>
            </w:r>
          </w:p>
        </w:tc>
        <w:tc>
          <w:tcPr>
            <w:tcW w:w="6208"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7FED8118" w14:textId="6E8677D4" w:rsidR="004D3FA1" w:rsidRPr="00054AA3" w:rsidRDefault="00000000" w:rsidP="0099177C">
            <w:pPr>
              <w:snapToGrid/>
              <w:spacing w:before="40" w:after="40" w:line="240" w:lineRule="auto"/>
              <w:rPr>
                <w:rFonts w:ascii="Calibri" w:eastAsia="Arial" w:hAnsi="Calibri" w:cs="Times New Roman"/>
                <w:color w:val="auto"/>
                <w:sz w:val="18"/>
                <w:szCs w:val="18"/>
              </w:rPr>
            </w:pPr>
            <w:hyperlink r:id="rId20" w:history="1">
              <w:r w:rsidR="004D3FA1" w:rsidRPr="00054AA3">
                <w:rPr>
                  <w:rStyle w:val="Hyperlink"/>
                  <w:rFonts w:ascii="Arial" w:eastAsia="Arial" w:hAnsi="Arial" w:cs="Arial"/>
                  <w:color w:val="3514F8"/>
                  <w:sz w:val="18"/>
                  <w:szCs w:val="18"/>
                </w:rPr>
                <w:t>Continuation</w:t>
              </w:r>
            </w:hyperlink>
            <w:r w:rsidR="004D3FA1" w:rsidRPr="00054AA3">
              <w:rPr>
                <w:rStyle w:val="Hyperlink"/>
                <w:rFonts w:ascii="Arial" w:eastAsia="Arial" w:hAnsi="Arial" w:cs="Arial"/>
                <w:color w:val="7F7F7F" w:themeColor="text1" w:themeTint="80"/>
                <w:sz w:val="18"/>
                <w:szCs w:val="18"/>
                <w:u w:val="none"/>
              </w:rPr>
              <w:t>,</w:t>
            </w:r>
            <w:r w:rsidR="004D3FA1" w:rsidRPr="00054AA3">
              <w:rPr>
                <w:rFonts w:ascii="Arial" w:eastAsia="Arial" w:hAnsi="Arial" w:cs="Arial"/>
                <w:color w:val="3514F8"/>
                <w:sz w:val="18"/>
                <w:szCs w:val="18"/>
              </w:rPr>
              <w:t xml:space="preserve"> </w:t>
            </w:r>
            <w:hyperlink r:id="rId21" w:anchor="/workbooks/427/views" w:history="1">
              <w:r w:rsidR="004D3FA1" w:rsidRPr="00054AA3">
                <w:rPr>
                  <w:rFonts w:ascii="Arial" w:eastAsia="Arial" w:hAnsi="Arial" w:cs="Arial"/>
                  <w:color w:val="3514F8"/>
                  <w:sz w:val="18"/>
                  <w:szCs w:val="18"/>
                  <w:u w:val="single"/>
                </w:rPr>
                <w:t>Withdrawals</w:t>
              </w:r>
            </w:hyperlink>
            <w:r w:rsidR="004D3FA1" w:rsidRPr="00054AA3">
              <w:rPr>
                <w:rFonts w:ascii="Arial" w:eastAsia="Arial" w:hAnsi="Arial" w:cs="Arial"/>
                <w:color w:val="3514F8"/>
                <w:sz w:val="18"/>
                <w:szCs w:val="18"/>
              </w:rPr>
              <w:t xml:space="preserve"> </w:t>
            </w:r>
            <w:r w:rsidR="004D3FA1" w:rsidRPr="00054AA3">
              <w:rPr>
                <w:rFonts w:ascii="Arial" w:eastAsia="Arial" w:hAnsi="Arial" w:cs="Arial"/>
                <w:color w:val="7F7F7F" w:themeColor="text1" w:themeTint="80"/>
                <w:sz w:val="18"/>
                <w:szCs w:val="18"/>
              </w:rPr>
              <w:t xml:space="preserve">and </w:t>
            </w:r>
            <w:hyperlink r:id="rId22" w:history="1">
              <w:r w:rsidR="004D3FA1" w:rsidRPr="00054AA3">
                <w:rPr>
                  <w:rStyle w:val="Hyperlink"/>
                  <w:color w:val="3514F8"/>
                  <w:sz w:val="18"/>
                  <w:szCs w:val="18"/>
                </w:rPr>
                <w:t>Progression</w:t>
              </w:r>
            </w:hyperlink>
          </w:p>
        </w:tc>
      </w:tr>
      <w:tr w:rsidR="00054AA3" w:rsidRPr="00F14EAA" w14:paraId="702FCA8B" w14:textId="77777777" w:rsidTr="00054AA3">
        <w:trPr>
          <w:trHeight w:val="680"/>
        </w:trPr>
        <w:tc>
          <w:tcPr>
            <w:tcW w:w="562" w:type="dxa"/>
            <w:vMerge/>
            <w:tcBorders>
              <w:left w:val="single" w:sz="18" w:space="0" w:color="auto"/>
              <w:right w:val="single" w:sz="4" w:space="0" w:color="auto"/>
            </w:tcBorders>
            <w:shd w:val="clear" w:color="auto" w:fill="FFFFFF" w:themeFill="background1"/>
          </w:tcPr>
          <w:p w14:paraId="70A6CE9F" w14:textId="77777777" w:rsidR="004D3FA1" w:rsidRPr="00054AA3" w:rsidRDefault="004D3FA1" w:rsidP="005D5B5C">
            <w:pPr>
              <w:snapToGrid/>
              <w:spacing w:before="40" w:after="40" w:line="240" w:lineRule="auto"/>
              <w:rPr>
                <w:rFonts w:ascii="Arial" w:eastAsia="Arial" w:hAnsi="Arial" w:cs="Arial"/>
                <w:b/>
                <w:color w:val="595959"/>
                <w:sz w:val="18"/>
                <w:szCs w:val="18"/>
              </w:rPr>
            </w:pPr>
          </w:p>
        </w:tc>
        <w:tc>
          <w:tcPr>
            <w:tcW w:w="1560" w:type="dxa"/>
            <w:tcBorders>
              <w:top w:val="single" w:sz="4" w:space="0" w:color="auto"/>
              <w:bottom w:val="single" w:sz="4" w:space="0" w:color="auto"/>
              <w:right w:val="single" w:sz="4" w:space="0" w:color="auto"/>
            </w:tcBorders>
            <w:shd w:val="clear" w:color="auto" w:fill="FFFFFF" w:themeFill="background1"/>
            <w:vAlign w:val="center"/>
          </w:tcPr>
          <w:p w14:paraId="4A51A5FE" w14:textId="4A82944E" w:rsidR="004D3FA1" w:rsidRPr="00054AA3" w:rsidRDefault="004D3FA1" w:rsidP="005D5B5C">
            <w:pPr>
              <w:snapToGrid/>
              <w:spacing w:before="40" w:after="40" w:line="240" w:lineRule="auto"/>
              <w:rPr>
                <w:rFonts w:ascii="Arial" w:eastAsia="Arial" w:hAnsi="Arial" w:cs="Arial"/>
                <w:b/>
                <w:color w:val="595959" w:themeColor="text1" w:themeTint="A6"/>
                <w:sz w:val="18"/>
                <w:szCs w:val="18"/>
              </w:rPr>
            </w:pPr>
            <w:r w:rsidRPr="00054AA3">
              <w:rPr>
                <w:rFonts w:ascii="Arial" w:eastAsia="Arial" w:hAnsi="Arial" w:cs="Arial"/>
                <w:b/>
                <w:color w:val="595959" w:themeColor="text1" w:themeTint="A6"/>
                <w:sz w:val="18"/>
                <w:szCs w:val="18"/>
              </w:rPr>
              <w:t>Degree Classification</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9E168" w14:textId="74F936F1" w:rsidR="004D3FA1" w:rsidRPr="00054AA3" w:rsidRDefault="004D3FA1" w:rsidP="0099177C">
            <w:pPr>
              <w:snapToGrid/>
              <w:spacing w:before="60" w:after="60" w:line="240" w:lineRule="auto"/>
              <w:rPr>
                <w:rFonts w:ascii="Arial" w:eastAsia="Arial" w:hAnsi="Arial" w:cs="Times New Roman"/>
                <w:color w:val="7F7F7F" w:themeColor="text1" w:themeTint="80"/>
                <w:sz w:val="18"/>
                <w:szCs w:val="18"/>
              </w:rPr>
            </w:pPr>
            <w:r w:rsidRPr="00054AA3">
              <w:rPr>
                <w:rFonts w:ascii="Arial" w:eastAsia="Arial" w:hAnsi="Arial" w:cs="Times New Roman"/>
                <w:color w:val="7F7F7F" w:themeColor="text1" w:themeTint="80"/>
                <w:sz w:val="18"/>
                <w:szCs w:val="18"/>
              </w:rPr>
              <w:t xml:space="preserve">2024 Graduates available </w:t>
            </w:r>
            <w:r w:rsidRPr="00D908F2">
              <w:rPr>
                <w:rFonts w:ascii="Arial" w:eastAsia="Arial" w:hAnsi="Arial" w:cs="Times New Roman"/>
                <w:color w:val="7F7F7F" w:themeColor="text1" w:themeTint="80"/>
                <w:sz w:val="16"/>
                <w:szCs w:val="16"/>
              </w:rPr>
              <w:t>(finalise</w:t>
            </w:r>
            <w:r w:rsidR="00A258B4" w:rsidRPr="00D908F2">
              <w:rPr>
                <w:rFonts w:ascii="Arial" w:eastAsia="Arial" w:hAnsi="Arial" w:cs="Times New Roman"/>
                <w:color w:val="7F7F7F" w:themeColor="text1" w:themeTint="80"/>
                <w:sz w:val="16"/>
                <w:szCs w:val="16"/>
              </w:rPr>
              <w:t>s</w:t>
            </w:r>
            <w:r w:rsidRPr="00D908F2">
              <w:rPr>
                <w:rFonts w:ascii="Arial" w:eastAsia="Arial" w:hAnsi="Arial" w:cs="Times New Roman"/>
                <w:color w:val="7F7F7F" w:themeColor="text1" w:themeTint="80"/>
                <w:sz w:val="16"/>
                <w:szCs w:val="16"/>
              </w:rPr>
              <w:t xml:space="preserve"> in Oct 2024)</w:t>
            </w:r>
          </w:p>
        </w:tc>
        <w:tc>
          <w:tcPr>
            <w:tcW w:w="620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48292E58" w14:textId="5781A9A3" w:rsidR="004D3FA1" w:rsidRPr="00054AA3" w:rsidRDefault="00000000" w:rsidP="0099177C">
            <w:pPr>
              <w:snapToGrid/>
              <w:spacing w:before="40" w:after="40" w:line="240" w:lineRule="auto"/>
              <w:rPr>
                <w:rFonts w:ascii="Calibri" w:eastAsia="Arial" w:hAnsi="Calibri" w:cs="Times New Roman"/>
                <w:color w:val="auto"/>
                <w:sz w:val="18"/>
                <w:szCs w:val="18"/>
              </w:rPr>
            </w:pPr>
            <w:hyperlink r:id="rId23" w:anchor="/views/ARCData-Undergraduate/DegreeClassification?:iid=6" w:history="1">
              <w:r w:rsidR="004D3FA1" w:rsidRPr="00054AA3">
                <w:rPr>
                  <w:rFonts w:ascii="Arial" w:eastAsia="Arial" w:hAnsi="Arial" w:cs="Arial"/>
                  <w:color w:val="0000FF"/>
                  <w:sz w:val="18"/>
                  <w:szCs w:val="18"/>
                  <w:u w:val="single"/>
                </w:rPr>
                <w:t>Degree Classification</w:t>
              </w:r>
            </w:hyperlink>
            <w:r w:rsidR="00FE4F74" w:rsidRPr="00054AA3">
              <w:rPr>
                <w:rFonts w:ascii="Arial" w:eastAsia="Arial" w:hAnsi="Arial" w:cs="Arial"/>
                <w:color w:val="7F7F7F" w:themeColor="text1" w:themeTint="80"/>
                <w:sz w:val="18"/>
                <w:szCs w:val="18"/>
              </w:rPr>
              <w:t>,</w:t>
            </w:r>
            <w:r w:rsidR="00FE4F74" w:rsidRPr="00054AA3">
              <w:rPr>
                <w:rFonts w:ascii="Arial" w:eastAsia="Arial" w:hAnsi="Arial" w:cs="Arial"/>
                <w:color w:val="auto"/>
                <w:sz w:val="18"/>
                <w:szCs w:val="18"/>
              </w:rPr>
              <w:t xml:space="preserve"> </w:t>
            </w:r>
            <w:hyperlink r:id="rId24" w:anchor="/views/ARCData-Undergraduate/DegreeMarks?:iid=4" w:history="1">
              <w:r w:rsidR="00FE4F74" w:rsidRPr="00054AA3">
                <w:rPr>
                  <w:rStyle w:val="Hyperlink"/>
                  <w:sz w:val="18"/>
                  <w:szCs w:val="18"/>
                </w:rPr>
                <w:t>Degree Marks</w:t>
              </w:r>
            </w:hyperlink>
            <w:r w:rsidR="00FE4F74" w:rsidRPr="00054AA3">
              <w:rPr>
                <w:rFonts w:ascii="Arial" w:eastAsia="Arial" w:hAnsi="Arial" w:cs="Arial"/>
                <w:color w:val="auto"/>
                <w:sz w:val="18"/>
                <w:szCs w:val="18"/>
              </w:rPr>
              <w:t xml:space="preserve"> </w:t>
            </w:r>
            <w:r w:rsidR="004D3FA1" w:rsidRPr="00054AA3">
              <w:rPr>
                <w:rFonts w:ascii="Arial" w:eastAsia="Arial" w:hAnsi="Arial" w:cs="Arial"/>
                <w:color w:val="7F7F7F" w:themeColor="text1" w:themeTint="80"/>
                <w:sz w:val="18"/>
                <w:szCs w:val="18"/>
              </w:rPr>
              <w:t xml:space="preserve">and </w:t>
            </w:r>
            <w:hyperlink r:id="rId25" w:history="1">
              <w:r w:rsidR="004D3FA1" w:rsidRPr="00054AA3">
                <w:rPr>
                  <w:rFonts w:ascii="Arial" w:eastAsia="Arial" w:hAnsi="Arial" w:cs="Arial"/>
                  <w:color w:val="0000FF"/>
                  <w:sz w:val="18"/>
                  <w:szCs w:val="18"/>
                  <w:u w:val="single"/>
                </w:rPr>
                <w:t>Aggregated Module Marks</w:t>
              </w:r>
            </w:hyperlink>
          </w:p>
        </w:tc>
      </w:tr>
      <w:tr w:rsidR="00054AA3" w:rsidRPr="00F14EAA" w14:paraId="16FAC6A4" w14:textId="77777777" w:rsidTr="00054AA3">
        <w:trPr>
          <w:cnfStyle w:val="000000100000" w:firstRow="0" w:lastRow="0" w:firstColumn="0" w:lastColumn="0" w:oddVBand="0" w:evenVBand="0" w:oddHBand="1" w:evenHBand="0" w:firstRowFirstColumn="0" w:firstRowLastColumn="0" w:lastRowFirstColumn="0" w:lastRowLastColumn="0"/>
          <w:trHeight w:val="680"/>
        </w:trPr>
        <w:tc>
          <w:tcPr>
            <w:tcW w:w="562" w:type="dxa"/>
            <w:vMerge/>
            <w:tcBorders>
              <w:left w:val="single" w:sz="18" w:space="0" w:color="auto"/>
              <w:right w:val="single" w:sz="4" w:space="0" w:color="auto"/>
            </w:tcBorders>
            <w:shd w:val="clear" w:color="auto" w:fill="D9D9D9"/>
          </w:tcPr>
          <w:p w14:paraId="320E7C33" w14:textId="77777777" w:rsidR="004D3FA1" w:rsidRPr="00054AA3" w:rsidRDefault="004D3FA1" w:rsidP="005D5B5C">
            <w:pPr>
              <w:snapToGrid/>
              <w:spacing w:before="40" w:after="40" w:line="240" w:lineRule="auto"/>
              <w:rPr>
                <w:rFonts w:ascii="Arial" w:eastAsia="Arial" w:hAnsi="Arial" w:cs="Arial"/>
                <w:b/>
                <w:color w:val="595959"/>
                <w:sz w:val="18"/>
                <w:szCs w:val="18"/>
              </w:rPr>
            </w:pPr>
          </w:p>
        </w:tc>
        <w:tc>
          <w:tcPr>
            <w:tcW w:w="1560" w:type="dxa"/>
            <w:tcBorders>
              <w:top w:val="single" w:sz="4" w:space="0" w:color="auto"/>
              <w:bottom w:val="single" w:sz="4" w:space="0" w:color="auto"/>
              <w:right w:val="single" w:sz="4" w:space="0" w:color="auto"/>
            </w:tcBorders>
            <w:shd w:val="clear" w:color="auto" w:fill="F2F2F2" w:themeFill="background1" w:themeFillShade="F2"/>
            <w:vAlign w:val="center"/>
          </w:tcPr>
          <w:p w14:paraId="70BF875E" w14:textId="77777777" w:rsidR="004D3FA1" w:rsidRPr="00054AA3" w:rsidRDefault="004D3FA1" w:rsidP="005D5B5C">
            <w:pPr>
              <w:snapToGrid/>
              <w:spacing w:before="40" w:after="40" w:line="240" w:lineRule="auto"/>
              <w:rPr>
                <w:rFonts w:ascii="Arial" w:eastAsia="Arial" w:hAnsi="Arial" w:cs="Arial"/>
                <w:b/>
                <w:color w:val="595959" w:themeColor="text1" w:themeTint="A6"/>
                <w:sz w:val="18"/>
                <w:szCs w:val="18"/>
              </w:rPr>
            </w:pPr>
            <w:r w:rsidRPr="00054AA3">
              <w:rPr>
                <w:rFonts w:ascii="Arial" w:eastAsia="Arial" w:hAnsi="Arial" w:cs="Arial"/>
                <w:b/>
                <w:color w:val="595959" w:themeColor="text1" w:themeTint="A6"/>
                <w:sz w:val="18"/>
                <w:szCs w:val="18"/>
              </w:rPr>
              <w:t>Student Satisfaction</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B90EFD" w14:textId="20573AE1" w:rsidR="004D3FA1" w:rsidRPr="00054AA3" w:rsidRDefault="004D3FA1" w:rsidP="0099177C">
            <w:pPr>
              <w:snapToGrid/>
              <w:spacing w:before="60" w:after="60" w:line="240" w:lineRule="auto"/>
              <w:rPr>
                <w:rFonts w:ascii="Arial" w:eastAsia="Arial" w:hAnsi="Arial" w:cs="Times New Roman"/>
                <w:color w:val="7F7F7F" w:themeColor="text1" w:themeTint="80"/>
                <w:sz w:val="18"/>
                <w:szCs w:val="18"/>
              </w:rPr>
            </w:pPr>
            <w:r w:rsidRPr="00054AA3">
              <w:rPr>
                <w:rFonts w:ascii="Arial" w:eastAsia="Arial" w:hAnsi="Arial" w:cs="Times New Roman"/>
                <w:color w:val="7F7F7F" w:themeColor="text1" w:themeTint="80"/>
                <w:sz w:val="18"/>
                <w:szCs w:val="18"/>
              </w:rPr>
              <w:t>2024 Surveys available</w:t>
            </w:r>
          </w:p>
        </w:tc>
        <w:tc>
          <w:tcPr>
            <w:tcW w:w="6208"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1C810B34" w14:textId="5948B214" w:rsidR="004D3FA1" w:rsidRPr="00054AA3" w:rsidRDefault="00000000" w:rsidP="0099177C">
            <w:pPr>
              <w:snapToGrid/>
              <w:spacing w:before="40" w:after="40" w:line="240" w:lineRule="auto"/>
              <w:rPr>
                <w:rFonts w:ascii="Arial" w:eastAsia="Arial" w:hAnsi="Arial" w:cs="Times New Roman"/>
                <w:color w:val="7F7F7F" w:themeColor="text1" w:themeTint="80"/>
                <w:sz w:val="18"/>
                <w:szCs w:val="18"/>
              </w:rPr>
            </w:pPr>
            <w:hyperlink r:id="rId26" w:anchor="/views/NSSDepartmentResults/NSSCoreResults?:iid=1" w:history="1">
              <w:r w:rsidR="004D3FA1" w:rsidRPr="00054AA3">
                <w:rPr>
                  <w:rFonts w:ascii="Arial" w:eastAsia="Arial" w:hAnsi="Arial" w:cs="Arial"/>
                  <w:color w:val="0000FF"/>
                  <w:sz w:val="18"/>
                  <w:szCs w:val="18"/>
                  <w:u w:val="single"/>
                </w:rPr>
                <w:t>NSS by Department</w:t>
              </w:r>
            </w:hyperlink>
            <w:r w:rsidR="00FE4F74" w:rsidRPr="00054AA3">
              <w:rPr>
                <w:rFonts w:ascii="Arial" w:eastAsia="Arial" w:hAnsi="Arial" w:cs="Arial"/>
                <w:color w:val="7F7F7F" w:themeColor="text1" w:themeTint="80"/>
                <w:sz w:val="18"/>
                <w:szCs w:val="18"/>
              </w:rPr>
              <w:t>,</w:t>
            </w:r>
            <w:r w:rsidR="00FE4F74" w:rsidRPr="00054AA3">
              <w:rPr>
                <w:rFonts w:ascii="Arial" w:eastAsia="Arial" w:hAnsi="Arial" w:cs="Arial"/>
                <w:color w:val="auto"/>
                <w:sz w:val="18"/>
                <w:szCs w:val="18"/>
              </w:rPr>
              <w:t xml:space="preserve"> </w:t>
            </w:r>
            <w:hyperlink r:id="rId27" w:anchor="/views/NSSSectorResultsInstitutionandSubject/NSS-InstitutionalLevelSectorResults" w:history="1">
              <w:r w:rsidR="004D3FA1" w:rsidRPr="00054AA3">
                <w:rPr>
                  <w:rFonts w:ascii="Arial" w:eastAsia="Arial" w:hAnsi="Arial" w:cs="Arial"/>
                  <w:color w:val="0000FF"/>
                  <w:sz w:val="18"/>
                  <w:szCs w:val="18"/>
                  <w:u w:val="single"/>
                </w:rPr>
                <w:t>NSS by Subject</w:t>
              </w:r>
            </w:hyperlink>
            <w:r w:rsidR="00FE4F74" w:rsidRPr="00054AA3">
              <w:rPr>
                <w:rFonts w:ascii="Arial" w:eastAsia="Arial" w:hAnsi="Arial" w:cs="Arial"/>
                <w:color w:val="7F7F7F" w:themeColor="text1" w:themeTint="80"/>
                <w:sz w:val="18"/>
                <w:szCs w:val="18"/>
              </w:rPr>
              <w:t>,</w:t>
            </w:r>
            <w:r w:rsidR="00FE4F74" w:rsidRPr="00054AA3">
              <w:rPr>
                <w:rFonts w:ascii="Arial" w:eastAsia="Arial" w:hAnsi="Arial" w:cs="Arial"/>
                <w:color w:val="auto"/>
                <w:sz w:val="18"/>
                <w:szCs w:val="18"/>
              </w:rPr>
              <w:t xml:space="preserve"> </w:t>
            </w:r>
            <w:hyperlink r:id="rId28" w:anchor="/views/ARCData-Undergraduate/StudentModuleFeedback?:iid=4" w:history="1">
              <w:r w:rsidR="00FE4F74" w:rsidRPr="00054AA3">
                <w:rPr>
                  <w:rStyle w:val="Hyperlink"/>
                  <w:sz w:val="18"/>
                  <w:szCs w:val="18"/>
                </w:rPr>
                <w:t>Student Module Feedback</w:t>
              </w:r>
            </w:hyperlink>
            <w:r w:rsidR="00FE4F74" w:rsidRPr="00054AA3">
              <w:rPr>
                <w:rFonts w:ascii="Arial" w:eastAsia="Arial" w:hAnsi="Arial" w:cs="Arial"/>
                <w:color w:val="auto"/>
                <w:sz w:val="18"/>
                <w:szCs w:val="18"/>
              </w:rPr>
              <w:t xml:space="preserve"> </w:t>
            </w:r>
            <w:r w:rsidR="004D3FA1" w:rsidRPr="00054AA3">
              <w:rPr>
                <w:rFonts w:ascii="Arial" w:eastAsia="Arial" w:hAnsi="Arial" w:cs="Arial"/>
                <w:color w:val="7F7F7F" w:themeColor="text1" w:themeTint="80"/>
                <w:sz w:val="18"/>
                <w:szCs w:val="18"/>
              </w:rPr>
              <w:t xml:space="preserve">and </w:t>
            </w:r>
            <w:hyperlink r:id="rId29" w:anchor="/workbooks/592/views" w:history="1">
              <w:r w:rsidR="004D3FA1" w:rsidRPr="00054AA3">
                <w:rPr>
                  <w:rFonts w:ascii="Arial" w:eastAsia="Arial" w:hAnsi="Arial" w:cs="Arial"/>
                  <w:color w:val="0000FF"/>
                  <w:sz w:val="18"/>
                  <w:szCs w:val="18"/>
                  <w:u w:val="single"/>
                </w:rPr>
                <w:t>UKES survey results</w:t>
              </w:r>
            </w:hyperlink>
          </w:p>
          <w:p w14:paraId="1D979725" w14:textId="77777777" w:rsidR="004D3FA1" w:rsidRPr="00054AA3" w:rsidRDefault="004D3FA1" w:rsidP="0099177C">
            <w:pPr>
              <w:snapToGrid/>
              <w:spacing w:before="40" w:after="40" w:line="240" w:lineRule="auto"/>
              <w:rPr>
                <w:rFonts w:ascii="Calibri" w:eastAsia="Arial" w:hAnsi="Calibri" w:cs="Times New Roman"/>
                <w:color w:val="auto"/>
                <w:sz w:val="18"/>
                <w:szCs w:val="18"/>
              </w:rPr>
            </w:pPr>
            <w:r w:rsidRPr="00054AA3">
              <w:rPr>
                <w:rFonts w:ascii="Arial" w:eastAsia="Arial" w:hAnsi="Arial" w:cs="Arial"/>
                <w:color w:val="7F7F7F" w:themeColor="text1" w:themeTint="80"/>
                <w:sz w:val="18"/>
                <w:szCs w:val="18"/>
              </w:rPr>
              <w:t xml:space="preserve">NSS and UKES free text comments are </w:t>
            </w:r>
            <w:hyperlink r:id="rId30" w:history="1">
              <w:r w:rsidRPr="00054AA3">
                <w:rPr>
                  <w:rFonts w:ascii="Arial" w:eastAsia="Arial" w:hAnsi="Arial" w:cs="Arial"/>
                  <w:color w:val="0000FF"/>
                  <w:sz w:val="18"/>
                  <w:szCs w:val="18"/>
                  <w:u w:val="single"/>
                </w:rPr>
                <w:t>available on PIP</w:t>
              </w:r>
            </w:hyperlink>
            <w:r w:rsidRPr="00054AA3">
              <w:rPr>
                <w:rFonts w:ascii="Arial" w:eastAsia="Arial" w:hAnsi="Arial" w:cs="Times New Roman"/>
                <w:color w:val="7F7F7F" w:themeColor="text1" w:themeTint="80"/>
                <w:sz w:val="18"/>
                <w:szCs w:val="18"/>
              </w:rPr>
              <w:t>: select your department</w:t>
            </w:r>
            <w:r w:rsidRPr="00054AA3">
              <w:rPr>
                <w:rFonts w:ascii="Arial" w:eastAsia="Arial" w:hAnsi="Arial" w:cs="Arial"/>
                <w:color w:val="7F7F7F" w:themeColor="text1" w:themeTint="80"/>
                <w:sz w:val="18"/>
                <w:szCs w:val="18"/>
              </w:rPr>
              <w:t>, then ‘Documents relating to student surveys’.</w:t>
            </w:r>
          </w:p>
        </w:tc>
      </w:tr>
      <w:tr w:rsidR="00054AA3" w:rsidRPr="00F14EAA" w14:paraId="07E21A16" w14:textId="77777777" w:rsidTr="00054AA3">
        <w:trPr>
          <w:trHeight w:val="680"/>
        </w:trPr>
        <w:tc>
          <w:tcPr>
            <w:tcW w:w="562" w:type="dxa"/>
            <w:vMerge/>
            <w:tcBorders>
              <w:left w:val="single" w:sz="18" w:space="0" w:color="auto"/>
              <w:right w:val="single" w:sz="4" w:space="0" w:color="auto"/>
            </w:tcBorders>
            <w:shd w:val="clear" w:color="auto" w:fill="FFFFFF" w:themeFill="background1"/>
          </w:tcPr>
          <w:p w14:paraId="7714AC10" w14:textId="77777777" w:rsidR="004D3FA1" w:rsidRPr="00054AA3" w:rsidRDefault="004D3FA1" w:rsidP="005D5B5C">
            <w:pPr>
              <w:snapToGrid/>
              <w:spacing w:before="40" w:after="40" w:line="240" w:lineRule="auto"/>
              <w:rPr>
                <w:rFonts w:ascii="Arial" w:eastAsia="Arial" w:hAnsi="Arial" w:cs="Arial"/>
                <w:b/>
                <w:color w:val="595959"/>
                <w:sz w:val="18"/>
                <w:szCs w:val="18"/>
              </w:rPr>
            </w:pPr>
          </w:p>
        </w:tc>
        <w:tc>
          <w:tcPr>
            <w:tcW w:w="1560" w:type="dxa"/>
            <w:tcBorders>
              <w:top w:val="single" w:sz="4" w:space="0" w:color="auto"/>
              <w:bottom w:val="single" w:sz="4" w:space="0" w:color="auto"/>
              <w:right w:val="single" w:sz="4" w:space="0" w:color="auto"/>
            </w:tcBorders>
            <w:shd w:val="clear" w:color="auto" w:fill="FFFFFF" w:themeFill="background1"/>
            <w:vAlign w:val="center"/>
          </w:tcPr>
          <w:p w14:paraId="6F19E42F" w14:textId="77777777" w:rsidR="004D3FA1" w:rsidRPr="00054AA3" w:rsidRDefault="004D3FA1" w:rsidP="005D5B5C">
            <w:pPr>
              <w:snapToGrid/>
              <w:spacing w:before="40" w:after="40" w:line="240" w:lineRule="auto"/>
              <w:rPr>
                <w:rFonts w:ascii="Arial" w:eastAsia="Arial" w:hAnsi="Arial" w:cs="Arial"/>
                <w:b/>
                <w:color w:val="595959" w:themeColor="text1" w:themeTint="A6"/>
                <w:sz w:val="18"/>
                <w:szCs w:val="18"/>
              </w:rPr>
            </w:pPr>
            <w:r w:rsidRPr="00054AA3">
              <w:rPr>
                <w:rFonts w:ascii="Arial" w:eastAsia="Arial" w:hAnsi="Arial" w:cs="Arial"/>
                <w:b/>
                <w:color w:val="595959" w:themeColor="text1" w:themeTint="A6"/>
                <w:sz w:val="18"/>
                <w:szCs w:val="18"/>
              </w:rPr>
              <w:t>Graduate Outcomes (Employability)</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3E160" w14:textId="63A05C9C" w:rsidR="004D3FA1" w:rsidRPr="00054AA3" w:rsidRDefault="004D3FA1" w:rsidP="0099177C">
            <w:pPr>
              <w:snapToGrid/>
              <w:spacing w:before="60" w:after="60" w:line="240" w:lineRule="auto"/>
              <w:rPr>
                <w:rFonts w:ascii="Arial" w:eastAsia="Arial" w:hAnsi="Arial" w:cs="Times New Roman"/>
                <w:color w:val="7F7F7F" w:themeColor="text1" w:themeTint="80"/>
                <w:sz w:val="18"/>
                <w:szCs w:val="18"/>
              </w:rPr>
            </w:pPr>
            <w:r w:rsidRPr="00054AA3">
              <w:rPr>
                <w:rFonts w:ascii="Arial" w:eastAsia="Arial" w:hAnsi="Arial" w:cs="Times New Roman"/>
                <w:color w:val="7F7F7F" w:themeColor="text1" w:themeTint="80"/>
                <w:sz w:val="18"/>
                <w:szCs w:val="18"/>
              </w:rPr>
              <w:t>2022 Graduates available</w:t>
            </w:r>
          </w:p>
        </w:tc>
        <w:tc>
          <w:tcPr>
            <w:tcW w:w="620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5FF9F4EB" w14:textId="2BE61194" w:rsidR="004D3FA1" w:rsidRPr="00054AA3" w:rsidRDefault="00000000" w:rsidP="0099177C">
            <w:pPr>
              <w:snapToGrid/>
              <w:spacing w:before="40" w:after="40" w:line="240" w:lineRule="auto"/>
              <w:rPr>
                <w:rFonts w:ascii="Calibri" w:eastAsia="Arial" w:hAnsi="Calibri" w:cs="Times New Roman"/>
                <w:color w:val="auto"/>
                <w:sz w:val="18"/>
                <w:szCs w:val="18"/>
              </w:rPr>
            </w:pPr>
            <w:hyperlink r:id="rId31" w:anchor="/workbooks/1162/views" w:history="1">
              <w:r w:rsidR="004D3FA1" w:rsidRPr="00054AA3">
                <w:rPr>
                  <w:rFonts w:ascii="Arial" w:eastAsia="Arial" w:hAnsi="Arial" w:cs="Times New Roman"/>
                  <w:color w:val="0000FF"/>
                  <w:sz w:val="18"/>
                  <w:szCs w:val="18"/>
                  <w:u w:val="single"/>
                </w:rPr>
                <w:t>Graduate Outcomes</w:t>
              </w:r>
            </w:hyperlink>
          </w:p>
        </w:tc>
      </w:tr>
      <w:tr w:rsidR="00054AA3" w:rsidRPr="00F14EAA" w14:paraId="70E23170" w14:textId="77777777" w:rsidTr="00054AA3">
        <w:trPr>
          <w:cnfStyle w:val="000000100000" w:firstRow="0" w:lastRow="0" w:firstColumn="0" w:lastColumn="0" w:oddVBand="0" w:evenVBand="0" w:oddHBand="1" w:evenHBand="0" w:firstRowFirstColumn="0" w:firstRowLastColumn="0" w:lastRowFirstColumn="0" w:lastRowLastColumn="0"/>
          <w:trHeight w:val="680"/>
        </w:trPr>
        <w:tc>
          <w:tcPr>
            <w:tcW w:w="562" w:type="dxa"/>
            <w:vMerge/>
            <w:tcBorders>
              <w:left w:val="single" w:sz="18" w:space="0" w:color="auto"/>
              <w:right w:val="single" w:sz="4" w:space="0" w:color="auto"/>
            </w:tcBorders>
            <w:shd w:val="clear" w:color="auto" w:fill="D9D9D9"/>
          </w:tcPr>
          <w:p w14:paraId="0F643F8F" w14:textId="77777777" w:rsidR="004D3FA1" w:rsidRPr="00054AA3" w:rsidRDefault="004D3FA1" w:rsidP="005D5B5C">
            <w:pPr>
              <w:snapToGrid/>
              <w:spacing w:before="40" w:after="40" w:line="240" w:lineRule="auto"/>
              <w:rPr>
                <w:rFonts w:ascii="Arial" w:eastAsia="Arial" w:hAnsi="Arial" w:cs="Arial"/>
                <w:b/>
                <w:color w:val="595959"/>
                <w:sz w:val="18"/>
                <w:szCs w:val="18"/>
              </w:rPr>
            </w:pPr>
          </w:p>
        </w:tc>
        <w:tc>
          <w:tcPr>
            <w:tcW w:w="1560" w:type="dxa"/>
            <w:tcBorders>
              <w:top w:val="single" w:sz="4" w:space="0" w:color="auto"/>
              <w:bottom w:val="single" w:sz="4" w:space="0" w:color="auto"/>
              <w:right w:val="single" w:sz="4" w:space="0" w:color="auto"/>
            </w:tcBorders>
            <w:shd w:val="clear" w:color="auto" w:fill="F2F2F2" w:themeFill="background1" w:themeFillShade="F2"/>
            <w:vAlign w:val="center"/>
          </w:tcPr>
          <w:p w14:paraId="13E70733" w14:textId="77777777" w:rsidR="004D3FA1" w:rsidRPr="00054AA3" w:rsidRDefault="004D3FA1" w:rsidP="005D5B5C">
            <w:pPr>
              <w:snapToGrid/>
              <w:spacing w:before="40" w:after="40" w:line="240" w:lineRule="auto"/>
              <w:rPr>
                <w:rFonts w:ascii="Arial" w:eastAsia="Arial" w:hAnsi="Arial" w:cs="Arial"/>
                <w:b/>
                <w:color w:val="595959" w:themeColor="text1" w:themeTint="A6"/>
                <w:sz w:val="18"/>
                <w:szCs w:val="18"/>
              </w:rPr>
            </w:pPr>
            <w:r w:rsidRPr="00054AA3">
              <w:rPr>
                <w:rFonts w:ascii="Arial" w:eastAsia="Arial" w:hAnsi="Arial" w:cs="Arial"/>
                <w:b/>
                <w:color w:val="595959" w:themeColor="text1" w:themeTint="A6"/>
                <w:sz w:val="18"/>
                <w:szCs w:val="18"/>
              </w:rPr>
              <w:t>Differential student outcomes</w:t>
            </w:r>
          </w:p>
        </w:tc>
        <w:tc>
          <w:tcPr>
            <w:tcW w:w="8759" w:type="dxa"/>
            <w:gridSpan w:val="2"/>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210BF67D" w14:textId="1E05BC02" w:rsidR="004D3FA1" w:rsidRPr="00054AA3" w:rsidRDefault="004D3FA1" w:rsidP="0099177C">
            <w:pPr>
              <w:snapToGrid/>
              <w:spacing w:before="40" w:after="40" w:line="240" w:lineRule="auto"/>
              <w:rPr>
                <w:rFonts w:ascii="Arial" w:eastAsia="Arial" w:hAnsi="Arial" w:cs="Arial"/>
                <w:color w:val="7F7F7F" w:themeColor="text1" w:themeTint="80"/>
                <w:sz w:val="18"/>
                <w:szCs w:val="18"/>
              </w:rPr>
            </w:pPr>
            <w:r w:rsidRPr="00054AA3">
              <w:rPr>
                <w:rFonts w:ascii="Arial" w:eastAsia="Arial" w:hAnsi="Arial" w:cs="Arial"/>
                <w:color w:val="7F7F7F" w:themeColor="text1" w:themeTint="80"/>
                <w:sz w:val="18"/>
                <w:szCs w:val="18"/>
              </w:rPr>
              <w:t xml:space="preserve">Found throughout reports and the </w:t>
            </w:r>
            <w:hyperlink r:id="rId32" w:anchor="/workbooks/1403/views" w:history="1">
              <w:r w:rsidR="0099177C">
                <w:rPr>
                  <w:rFonts w:ascii="Arial" w:eastAsia="Arial" w:hAnsi="Arial" w:cs="Arial"/>
                  <w:color w:val="0000FF"/>
                  <w:sz w:val="18"/>
                  <w:szCs w:val="18"/>
                  <w:u w:val="single"/>
                </w:rPr>
                <w:t>UG A</w:t>
              </w:r>
              <w:r w:rsidRPr="00054AA3">
                <w:rPr>
                  <w:rFonts w:ascii="Arial" w:eastAsia="Arial" w:hAnsi="Arial" w:cs="Arial"/>
                  <w:color w:val="0000FF"/>
                  <w:sz w:val="18"/>
                  <w:szCs w:val="18"/>
                  <w:u w:val="single"/>
                </w:rPr>
                <w:t>RC Data Report</w:t>
              </w:r>
            </w:hyperlink>
            <w:r w:rsidRPr="00054AA3">
              <w:rPr>
                <w:rFonts w:ascii="Arial" w:eastAsia="Arial" w:hAnsi="Arial" w:cs="Arial"/>
                <w:color w:val="7F7F7F" w:themeColor="text1" w:themeTint="80"/>
                <w:sz w:val="18"/>
                <w:szCs w:val="18"/>
              </w:rPr>
              <w:t>.</w:t>
            </w:r>
          </w:p>
          <w:p w14:paraId="62FBCD69" w14:textId="6496F5E3" w:rsidR="004D3FA1" w:rsidRPr="00054AA3" w:rsidRDefault="0099177C" w:rsidP="0099177C">
            <w:pPr>
              <w:snapToGrid/>
              <w:spacing w:before="40" w:after="40" w:line="240" w:lineRule="auto"/>
              <w:rPr>
                <w:rFonts w:ascii="Calibri" w:eastAsia="Arial" w:hAnsi="Calibri" w:cs="Times New Roman"/>
                <w:color w:val="auto"/>
                <w:sz w:val="18"/>
                <w:szCs w:val="18"/>
              </w:rPr>
            </w:pPr>
            <w:r w:rsidRPr="00054AA3">
              <w:rPr>
                <w:rFonts w:ascii="Arial" w:eastAsia="Times New Roman" w:hAnsi="Arial" w:cs="Times New Roman"/>
                <w:color w:val="7F7F7F" w:themeColor="text1" w:themeTint="80"/>
                <w:sz w:val="18"/>
                <w:szCs w:val="18"/>
              </w:rPr>
              <w:t>ARC</w:t>
            </w:r>
            <w:r w:rsidR="004D3FA1" w:rsidRPr="00054AA3">
              <w:rPr>
                <w:rFonts w:ascii="Arial" w:eastAsia="Times New Roman" w:hAnsi="Arial" w:cs="Times New Roman"/>
                <w:bCs/>
                <w:color w:val="7F7F7F" w:themeColor="text1" w:themeTint="80"/>
                <w:sz w:val="18"/>
                <w:szCs w:val="18"/>
              </w:rPr>
              <w:t xml:space="preserve"> data packs will be available from 6 September 2024.</w:t>
            </w:r>
          </w:p>
        </w:tc>
      </w:tr>
      <w:tr w:rsidR="00054AA3" w:rsidRPr="0099177C" w14:paraId="0F6A59D7" w14:textId="77777777" w:rsidTr="00054AA3">
        <w:trPr>
          <w:trHeight w:val="680"/>
        </w:trPr>
        <w:tc>
          <w:tcPr>
            <w:tcW w:w="562" w:type="dxa"/>
            <w:vMerge/>
            <w:tcBorders>
              <w:left w:val="single" w:sz="18" w:space="0" w:color="auto"/>
              <w:right w:val="single" w:sz="4" w:space="0" w:color="auto"/>
            </w:tcBorders>
            <w:shd w:val="clear" w:color="auto" w:fill="FFFFFF" w:themeFill="background1"/>
          </w:tcPr>
          <w:p w14:paraId="4415E757" w14:textId="77777777" w:rsidR="0099177C" w:rsidRPr="00054AA3" w:rsidRDefault="0099177C" w:rsidP="005D5B5C">
            <w:pPr>
              <w:snapToGrid/>
              <w:spacing w:before="40" w:after="40" w:line="240" w:lineRule="auto"/>
              <w:rPr>
                <w:rFonts w:ascii="Arial" w:eastAsia="Arial" w:hAnsi="Arial" w:cs="Arial"/>
                <w:b/>
                <w:color w:val="595959"/>
                <w:sz w:val="18"/>
                <w:szCs w:val="18"/>
              </w:rPr>
            </w:pPr>
          </w:p>
        </w:tc>
        <w:tc>
          <w:tcPr>
            <w:tcW w:w="1560" w:type="dxa"/>
            <w:tcBorders>
              <w:top w:val="single" w:sz="4" w:space="0" w:color="auto"/>
              <w:bottom w:val="single" w:sz="4" w:space="0" w:color="auto"/>
              <w:right w:val="single" w:sz="4" w:space="0" w:color="auto"/>
            </w:tcBorders>
            <w:shd w:val="clear" w:color="auto" w:fill="FFFFFF" w:themeFill="background1"/>
            <w:vAlign w:val="center"/>
          </w:tcPr>
          <w:p w14:paraId="1758C575" w14:textId="77777777" w:rsidR="0099177C" w:rsidRPr="00054AA3" w:rsidRDefault="0099177C" w:rsidP="005D5B5C">
            <w:pPr>
              <w:snapToGrid/>
              <w:spacing w:before="40" w:after="40" w:line="240" w:lineRule="auto"/>
              <w:rPr>
                <w:rFonts w:ascii="Arial" w:eastAsia="Arial" w:hAnsi="Arial" w:cs="Arial"/>
                <w:b/>
                <w:color w:val="595959" w:themeColor="text1" w:themeTint="A6"/>
                <w:sz w:val="18"/>
                <w:szCs w:val="18"/>
              </w:rPr>
            </w:pPr>
            <w:r w:rsidRPr="00054AA3">
              <w:rPr>
                <w:rFonts w:ascii="Arial" w:eastAsia="Arial" w:hAnsi="Arial" w:cs="Arial"/>
                <w:b/>
                <w:color w:val="595959" w:themeColor="text1" w:themeTint="A6"/>
                <w:sz w:val="18"/>
                <w:szCs w:val="18"/>
              </w:rPr>
              <w:t>Student Outcomes (Condition B3)</w:t>
            </w:r>
          </w:p>
        </w:tc>
        <w:tc>
          <w:tcPr>
            <w:tcW w:w="2551" w:type="dxa"/>
            <w:tcBorders>
              <w:top w:val="single" w:sz="4" w:space="0" w:color="auto"/>
              <w:left w:val="single" w:sz="4" w:space="0" w:color="auto"/>
              <w:bottom w:val="single" w:sz="4" w:space="0" w:color="auto"/>
              <w:right w:val="single" w:sz="2" w:space="0" w:color="auto"/>
            </w:tcBorders>
            <w:shd w:val="clear" w:color="auto" w:fill="FFFFFF" w:themeFill="background1"/>
            <w:vAlign w:val="center"/>
          </w:tcPr>
          <w:p w14:paraId="6EA9AF58" w14:textId="3A0AFE85" w:rsidR="0099177C" w:rsidRPr="0099177C" w:rsidRDefault="0099177C" w:rsidP="0099177C">
            <w:pPr>
              <w:snapToGrid/>
              <w:spacing w:before="40" w:after="40" w:line="240" w:lineRule="auto"/>
              <w:rPr>
                <w:rFonts w:ascii="Arial" w:eastAsia="Arial" w:hAnsi="Arial" w:cs="Arial"/>
                <w:color w:val="595959"/>
                <w:sz w:val="18"/>
                <w:szCs w:val="18"/>
              </w:rPr>
            </w:pPr>
            <w:r w:rsidRPr="00054AA3">
              <w:rPr>
                <w:rFonts w:ascii="Arial" w:eastAsia="Arial" w:hAnsi="Arial" w:cs="Times New Roman"/>
                <w:color w:val="7F7F7F" w:themeColor="text1" w:themeTint="80"/>
                <w:sz w:val="18"/>
                <w:szCs w:val="18"/>
              </w:rPr>
              <w:t>2021 Entrants (Continuation &amp; Completion) and 2012/22 Graduates (Progression, GO)</w:t>
            </w:r>
          </w:p>
        </w:tc>
        <w:tc>
          <w:tcPr>
            <w:tcW w:w="6208" w:type="dxa"/>
            <w:tcBorders>
              <w:top w:val="single" w:sz="4" w:space="0" w:color="auto"/>
              <w:left w:val="single" w:sz="2" w:space="0" w:color="auto"/>
              <w:bottom w:val="single" w:sz="4" w:space="0" w:color="auto"/>
              <w:right w:val="single" w:sz="18" w:space="0" w:color="auto"/>
            </w:tcBorders>
            <w:shd w:val="clear" w:color="auto" w:fill="FFFFFF" w:themeFill="background1"/>
            <w:vAlign w:val="center"/>
          </w:tcPr>
          <w:p w14:paraId="4BDB20A2" w14:textId="77777777" w:rsidR="00A258B4" w:rsidRPr="00D908F2" w:rsidRDefault="00A258B4" w:rsidP="00D908F2">
            <w:pPr>
              <w:pStyle w:val="Bulletintable"/>
              <w:numPr>
                <w:ilvl w:val="0"/>
                <w:numId w:val="0"/>
              </w:numPr>
              <w:spacing w:before="120" w:after="120"/>
              <w:ind w:left="360" w:hanging="360"/>
              <w:rPr>
                <w:rFonts w:asciiTheme="minorHAnsi" w:hAnsiTheme="minorHAnsi" w:cstheme="minorHAnsi"/>
                <w:color w:val="595959" w:themeColor="text1" w:themeTint="A6"/>
              </w:rPr>
            </w:pPr>
            <w:r w:rsidRPr="00D908F2">
              <w:rPr>
                <w:rFonts w:cs="Times New Roman"/>
                <w:bCs/>
                <w:color w:val="7F7F7F" w:themeColor="text1" w:themeTint="80"/>
              </w:rPr>
              <w:t>Department Risk:</w:t>
            </w:r>
            <w:r w:rsidRPr="00D908F2">
              <w:rPr>
                <w:rFonts w:asciiTheme="minorHAnsi" w:hAnsiTheme="minorHAnsi" w:cstheme="minorHAnsi"/>
              </w:rPr>
              <w:t xml:space="preserve"> </w:t>
            </w:r>
            <w:hyperlink r:id="rId33" w:anchor="/views/StudentOutcomesConditionB3RiskRegister/DeptHighRisk-Belowthreshold?:iid=1" w:history="1">
              <w:r w:rsidRPr="00D908F2">
                <w:rPr>
                  <w:rStyle w:val="Hyperlink"/>
                  <w:rFonts w:asciiTheme="minorHAnsi" w:hAnsiTheme="minorHAnsi" w:cstheme="minorHAnsi"/>
                  <w:color w:val="0000FF"/>
                </w:rPr>
                <w:t>Below threshold</w:t>
              </w:r>
            </w:hyperlink>
          </w:p>
          <w:p w14:paraId="439BCC9B" w14:textId="17BDB2FD" w:rsidR="0099177C" w:rsidRPr="00054AA3" w:rsidRDefault="00A258B4" w:rsidP="00A258B4">
            <w:pPr>
              <w:snapToGrid/>
              <w:spacing w:before="40" w:after="40" w:line="240" w:lineRule="auto"/>
              <w:rPr>
                <w:rFonts w:ascii="Arial" w:eastAsia="Arial" w:hAnsi="Arial" w:cs="Arial"/>
                <w:color w:val="595959"/>
                <w:sz w:val="18"/>
                <w:szCs w:val="18"/>
              </w:rPr>
            </w:pPr>
            <w:r w:rsidRPr="00D908F2">
              <w:rPr>
                <w:rFonts w:ascii="Arial" w:eastAsia="Times New Roman" w:hAnsi="Arial" w:cs="Times New Roman"/>
                <w:bCs/>
                <w:color w:val="7F7F7F" w:themeColor="text1" w:themeTint="80"/>
                <w:sz w:val="18"/>
                <w:szCs w:val="18"/>
              </w:rPr>
              <w:t>Department Risk:</w:t>
            </w:r>
            <w:r w:rsidRPr="00D908F2">
              <w:rPr>
                <w:rFonts w:cstheme="minorHAnsi"/>
                <w:sz w:val="18"/>
                <w:szCs w:val="18"/>
              </w:rPr>
              <w:t xml:space="preserve"> </w:t>
            </w:r>
            <w:hyperlink r:id="rId34" w:anchor="/views/StudentOutcomesConditionB3RiskRegister/DeptHighRisk-Directionoftravel?:iid=1" w:history="1">
              <w:r w:rsidRPr="00D908F2">
                <w:rPr>
                  <w:rStyle w:val="Hyperlink"/>
                  <w:rFonts w:cstheme="minorHAnsi"/>
                  <w:color w:val="0000FF"/>
                  <w:sz w:val="18"/>
                  <w:szCs w:val="18"/>
                </w:rPr>
                <w:t>Direction of Travel</w:t>
              </w:r>
            </w:hyperlink>
          </w:p>
        </w:tc>
      </w:tr>
      <w:tr w:rsidR="00054AA3" w:rsidRPr="00F14EAA" w14:paraId="4CC104C1" w14:textId="77777777" w:rsidTr="00054AA3">
        <w:trPr>
          <w:cnfStyle w:val="000000100000" w:firstRow="0" w:lastRow="0" w:firstColumn="0" w:lastColumn="0" w:oddVBand="0" w:evenVBand="0" w:oddHBand="1" w:evenHBand="0" w:firstRowFirstColumn="0" w:firstRowLastColumn="0" w:lastRowFirstColumn="0" w:lastRowLastColumn="0"/>
          <w:trHeight w:val="680"/>
        </w:trPr>
        <w:tc>
          <w:tcPr>
            <w:tcW w:w="562" w:type="dxa"/>
            <w:vMerge/>
            <w:tcBorders>
              <w:left w:val="single" w:sz="18" w:space="0" w:color="auto"/>
              <w:bottom w:val="single" w:sz="18" w:space="0" w:color="auto"/>
              <w:right w:val="single" w:sz="4" w:space="0" w:color="auto"/>
            </w:tcBorders>
            <w:shd w:val="clear" w:color="auto" w:fill="D9D9D9" w:themeFill="background1" w:themeFillShade="D9"/>
          </w:tcPr>
          <w:p w14:paraId="2062BB7F" w14:textId="77777777" w:rsidR="004D3FA1" w:rsidRPr="00054AA3" w:rsidRDefault="004D3FA1" w:rsidP="005D5B5C">
            <w:pPr>
              <w:snapToGrid/>
              <w:spacing w:before="40" w:after="40" w:line="240" w:lineRule="auto"/>
              <w:rPr>
                <w:rFonts w:ascii="Arial" w:eastAsia="Arial" w:hAnsi="Arial" w:cs="Arial"/>
                <w:b/>
                <w:color w:val="595959"/>
                <w:sz w:val="18"/>
                <w:szCs w:val="18"/>
              </w:rPr>
            </w:pPr>
          </w:p>
        </w:tc>
        <w:tc>
          <w:tcPr>
            <w:tcW w:w="1560" w:type="dxa"/>
            <w:tcBorders>
              <w:top w:val="single" w:sz="4" w:space="0" w:color="auto"/>
              <w:bottom w:val="single" w:sz="18" w:space="0" w:color="auto"/>
              <w:right w:val="single" w:sz="4" w:space="0" w:color="auto"/>
            </w:tcBorders>
            <w:shd w:val="clear" w:color="auto" w:fill="F2F2F2" w:themeFill="background1" w:themeFillShade="F2"/>
            <w:vAlign w:val="center"/>
          </w:tcPr>
          <w:p w14:paraId="06BFC37E" w14:textId="77777777" w:rsidR="004D3FA1" w:rsidRPr="00054AA3" w:rsidRDefault="004D3FA1" w:rsidP="005D5B5C">
            <w:pPr>
              <w:snapToGrid/>
              <w:spacing w:before="40" w:after="40" w:line="240" w:lineRule="auto"/>
              <w:rPr>
                <w:rFonts w:ascii="Arial" w:eastAsia="Arial" w:hAnsi="Arial" w:cs="Arial"/>
                <w:b/>
                <w:color w:val="595959" w:themeColor="text1" w:themeTint="A6"/>
                <w:sz w:val="18"/>
                <w:szCs w:val="18"/>
              </w:rPr>
            </w:pPr>
            <w:r w:rsidRPr="00054AA3">
              <w:rPr>
                <w:rFonts w:ascii="Arial" w:eastAsia="Arial" w:hAnsi="Arial" w:cs="Arial"/>
                <w:b/>
                <w:color w:val="595959" w:themeColor="text1" w:themeTint="A6"/>
                <w:sz w:val="18"/>
                <w:szCs w:val="18"/>
              </w:rPr>
              <w:t>Updated KPI reports</w:t>
            </w:r>
          </w:p>
        </w:tc>
        <w:tc>
          <w:tcPr>
            <w:tcW w:w="2551" w:type="dxa"/>
            <w:tcBorders>
              <w:top w:val="single" w:sz="4" w:space="0" w:color="auto"/>
              <w:left w:val="single" w:sz="4" w:space="0" w:color="auto"/>
              <w:bottom w:val="single" w:sz="18" w:space="0" w:color="auto"/>
            </w:tcBorders>
            <w:shd w:val="clear" w:color="auto" w:fill="F2F2F2" w:themeFill="background1" w:themeFillShade="F2"/>
            <w:vAlign w:val="center"/>
          </w:tcPr>
          <w:p w14:paraId="05BB6FC6" w14:textId="2FC614DE" w:rsidR="004D3FA1" w:rsidRPr="00054AA3" w:rsidRDefault="004D3FA1" w:rsidP="0099177C">
            <w:pPr>
              <w:snapToGrid/>
              <w:spacing w:before="40" w:after="40" w:line="240" w:lineRule="auto"/>
              <w:rPr>
                <w:rFonts w:ascii="Arial" w:eastAsia="Times New Roman" w:hAnsi="Arial" w:cs="Times New Roman"/>
                <w:color w:val="404040"/>
                <w:sz w:val="18"/>
                <w:szCs w:val="18"/>
              </w:rPr>
            </w:pPr>
            <w:r w:rsidRPr="00054AA3">
              <w:rPr>
                <w:rFonts w:ascii="Arial" w:eastAsia="Times New Roman" w:hAnsi="Arial" w:cs="Times New Roman"/>
                <w:bCs/>
                <w:color w:val="7F7F7F" w:themeColor="text1" w:themeTint="80"/>
                <w:sz w:val="18"/>
                <w:szCs w:val="18"/>
              </w:rPr>
              <w:t>Available from 3</w:t>
            </w:r>
            <w:r w:rsidRPr="00054AA3">
              <w:rPr>
                <w:rFonts w:ascii="Arial" w:eastAsia="Times New Roman" w:hAnsi="Arial" w:cs="Times New Roman"/>
                <w:b/>
                <w:bCs/>
                <w:color w:val="7F7F7F" w:themeColor="text1" w:themeTint="80"/>
                <w:sz w:val="18"/>
                <w:szCs w:val="18"/>
              </w:rPr>
              <w:t xml:space="preserve"> October 2024</w:t>
            </w:r>
            <w:r w:rsidRPr="00054AA3">
              <w:rPr>
                <w:rFonts w:ascii="Arial" w:eastAsia="Times New Roman" w:hAnsi="Arial" w:cs="Times New Roman"/>
                <w:color w:val="7F7F7F" w:themeColor="text1" w:themeTint="80"/>
                <w:sz w:val="18"/>
                <w:szCs w:val="18"/>
              </w:rPr>
              <w:t>.</w:t>
            </w:r>
          </w:p>
        </w:tc>
        <w:tc>
          <w:tcPr>
            <w:tcW w:w="6208" w:type="dxa"/>
            <w:tcBorders>
              <w:top w:val="single" w:sz="4" w:space="0" w:color="auto"/>
              <w:left w:val="single" w:sz="4" w:space="0" w:color="auto"/>
              <w:bottom w:val="single" w:sz="18" w:space="0" w:color="auto"/>
              <w:right w:val="single" w:sz="18" w:space="0" w:color="auto"/>
            </w:tcBorders>
            <w:shd w:val="clear" w:color="auto" w:fill="F2F2F2" w:themeFill="background1" w:themeFillShade="F2"/>
            <w:vAlign w:val="center"/>
          </w:tcPr>
          <w:p w14:paraId="02BBBED9" w14:textId="652AD1DC" w:rsidR="004D3FA1" w:rsidRPr="00054AA3" w:rsidRDefault="00000000" w:rsidP="007F249E">
            <w:pPr>
              <w:snapToGrid/>
              <w:spacing w:before="40" w:after="40" w:line="240" w:lineRule="auto"/>
              <w:rPr>
                <w:rFonts w:ascii="Arial" w:eastAsia="Times New Roman" w:hAnsi="Arial" w:cs="Times New Roman"/>
                <w:color w:val="404040"/>
                <w:sz w:val="18"/>
                <w:szCs w:val="18"/>
              </w:rPr>
            </w:pPr>
            <w:hyperlink r:id="rId35" w:anchor="/projects/81" w:history="1">
              <w:r w:rsidR="004D3FA1" w:rsidRPr="00054AA3">
                <w:rPr>
                  <w:rStyle w:val="Hyperlink"/>
                  <w:rFonts w:ascii="Arial" w:eastAsia="Times New Roman" w:hAnsi="Arial" w:cs="Times New Roman"/>
                  <w:color w:val="3514F8"/>
                  <w:sz w:val="18"/>
                  <w:szCs w:val="18"/>
                </w:rPr>
                <w:t>KPI Reporting</w:t>
              </w:r>
            </w:hyperlink>
          </w:p>
        </w:tc>
      </w:tr>
    </w:tbl>
    <w:tbl>
      <w:tblPr>
        <w:tblStyle w:val="GridTable5Dark-Accent62"/>
        <w:tblW w:w="10915" w:type="dxa"/>
        <w:tblInd w:w="-23"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ayout w:type="fixed"/>
        <w:tblLook w:val="0420" w:firstRow="1" w:lastRow="0" w:firstColumn="0" w:lastColumn="0" w:noHBand="0" w:noVBand="1"/>
      </w:tblPr>
      <w:tblGrid>
        <w:gridCol w:w="567"/>
        <w:gridCol w:w="1560"/>
        <w:gridCol w:w="2551"/>
        <w:gridCol w:w="6237"/>
      </w:tblGrid>
      <w:tr w:rsidR="00054AA3" w:rsidRPr="00F14EAA" w14:paraId="468A7B66" w14:textId="77777777" w:rsidTr="008A6665">
        <w:trPr>
          <w:cnfStyle w:val="100000000000" w:firstRow="1" w:lastRow="0" w:firstColumn="0" w:lastColumn="0" w:oddVBand="0" w:evenVBand="0" w:oddHBand="0" w:evenHBand="0" w:firstRowFirstColumn="0" w:firstRowLastColumn="0" w:lastRowFirstColumn="0" w:lastRowLastColumn="0"/>
          <w:trHeight w:val="680"/>
        </w:trPr>
        <w:tc>
          <w:tcPr>
            <w:tcW w:w="567" w:type="dxa"/>
            <w:vMerge w:val="restart"/>
            <w:tcBorders>
              <w:top w:val="single" w:sz="18" w:space="0" w:color="auto"/>
              <w:left w:val="single" w:sz="18" w:space="0" w:color="auto"/>
              <w:right w:val="single" w:sz="4" w:space="0" w:color="auto"/>
            </w:tcBorders>
            <w:shd w:val="clear" w:color="auto" w:fill="FFFFFF" w:themeFill="background1"/>
            <w:textDirection w:val="btLr"/>
            <w:vAlign w:val="center"/>
          </w:tcPr>
          <w:p w14:paraId="58B555C9" w14:textId="29169983" w:rsidR="004D3FA1" w:rsidRPr="00054AA3" w:rsidRDefault="004D3FA1" w:rsidP="00054AA3">
            <w:pPr>
              <w:snapToGrid/>
              <w:spacing w:after="0" w:line="240" w:lineRule="auto"/>
              <w:ind w:left="113" w:right="113"/>
              <w:jc w:val="center"/>
              <w:rPr>
                <w:rFonts w:ascii="Arial" w:eastAsia="Arial" w:hAnsi="Arial" w:cs="Times New Roman"/>
                <w:b w:val="0"/>
                <w:color w:val="595959"/>
                <w:sz w:val="18"/>
                <w:szCs w:val="18"/>
              </w:rPr>
            </w:pPr>
            <w:r w:rsidRPr="00054AA3">
              <w:rPr>
                <w:rFonts w:ascii="Arial" w:eastAsia="Arial" w:hAnsi="Arial" w:cs="Times New Roman"/>
                <w:color w:val="595959"/>
                <w:sz w:val="18"/>
                <w:szCs w:val="18"/>
              </w:rPr>
              <w:t xml:space="preserve">Postgraduate </w:t>
            </w:r>
            <w:r w:rsidR="00F14EAA" w:rsidRPr="00054AA3">
              <w:rPr>
                <w:rFonts w:ascii="Arial" w:eastAsia="Arial" w:hAnsi="Arial" w:cs="Times New Roman"/>
                <w:color w:val="595959"/>
                <w:sz w:val="18"/>
                <w:szCs w:val="18"/>
              </w:rPr>
              <w:t>T</w:t>
            </w:r>
            <w:r w:rsidRPr="00054AA3">
              <w:rPr>
                <w:rFonts w:ascii="Arial" w:eastAsia="Arial" w:hAnsi="Arial" w:cs="Times New Roman"/>
                <w:color w:val="595959"/>
                <w:sz w:val="18"/>
                <w:szCs w:val="18"/>
              </w:rPr>
              <w:t>aught</w:t>
            </w:r>
          </w:p>
        </w:tc>
        <w:tc>
          <w:tcPr>
            <w:tcW w:w="1560" w:type="dxa"/>
            <w:tcBorders>
              <w:top w:val="single" w:sz="18" w:space="0" w:color="auto"/>
              <w:right w:val="single" w:sz="4" w:space="0" w:color="auto"/>
            </w:tcBorders>
            <w:shd w:val="clear" w:color="auto" w:fill="FFFFFF" w:themeFill="background1"/>
            <w:vAlign w:val="center"/>
          </w:tcPr>
          <w:p w14:paraId="51DAF589" w14:textId="280A4464" w:rsidR="004D3FA1" w:rsidRPr="00054AA3" w:rsidRDefault="004D3FA1" w:rsidP="00054AA3">
            <w:pPr>
              <w:snapToGrid/>
              <w:spacing w:after="0" w:line="240" w:lineRule="auto"/>
              <w:rPr>
                <w:rFonts w:ascii="Arial" w:eastAsia="Arial" w:hAnsi="Arial" w:cs="Times New Roman"/>
                <w:b w:val="0"/>
                <w:color w:val="595959"/>
                <w:sz w:val="18"/>
                <w:szCs w:val="18"/>
              </w:rPr>
            </w:pPr>
            <w:r w:rsidRPr="00054AA3">
              <w:rPr>
                <w:rFonts w:ascii="Arial" w:eastAsia="Arial" w:hAnsi="Arial" w:cs="Arial"/>
                <w:color w:val="595959"/>
                <w:sz w:val="18"/>
                <w:szCs w:val="18"/>
              </w:rPr>
              <w:t>Continuation</w:t>
            </w:r>
          </w:p>
        </w:tc>
        <w:tc>
          <w:tcPr>
            <w:tcW w:w="2551" w:type="dxa"/>
            <w:tcBorders>
              <w:top w:val="single" w:sz="18" w:space="0" w:color="auto"/>
              <w:left w:val="single" w:sz="4" w:space="0" w:color="auto"/>
              <w:right w:val="single" w:sz="4" w:space="0" w:color="auto"/>
            </w:tcBorders>
            <w:shd w:val="clear" w:color="auto" w:fill="FFFFFF" w:themeFill="background1"/>
            <w:vAlign w:val="center"/>
          </w:tcPr>
          <w:p w14:paraId="580A7723" w14:textId="557CB91B" w:rsidR="004D3FA1" w:rsidRPr="00A258B4" w:rsidRDefault="00FE4F74" w:rsidP="00054AA3">
            <w:pPr>
              <w:snapToGrid/>
              <w:spacing w:after="0" w:line="240" w:lineRule="auto"/>
              <w:rPr>
                <w:rFonts w:ascii="Arial" w:eastAsia="Arial" w:hAnsi="Arial" w:cs="Times New Roman"/>
                <w:b w:val="0"/>
                <w:bCs w:val="0"/>
                <w:color w:val="7F7F7F" w:themeColor="text1" w:themeTint="80"/>
                <w:sz w:val="18"/>
                <w:szCs w:val="18"/>
              </w:rPr>
            </w:pPr>
            <w:r w:rsidRPr="00A258B4">
              <w:rPr>
                <w:rFonts w:ascii="Arial" w:eastAsia="Arial" w:hAnsi="Arial" w:cs="Times New Roman"/>
                <w:color w:val="7F7F7F" w:themeColor="text1" w:themeTint="80"/>
                <w:sz w:val="18"/>
                <w:szCs w:val="18"/>
              </w:rPr>
              <w:t>2023 Entrants available</w:t>
            </w:r>
          </w:p>
        </w:tc>
        <w:tc>
          <w:tcPr>
            <w:tcW w:w="6237" w:type="dxa"/>
            <w:tcBorders>
              <w:top w:val="single" w:sz="18" w:space="0" w:color="auto"/>
              <w:left w:val="single" w:sz="4" w:space="0" w:color="auto"/>
              <w:right w:val="single" w:sz="18" w:space="0" w:color="auto"/>
            </w:tcBorders>
            <w:shd w:val="clear" w:color="auto" w:fill="FFFFFF" w:themeFill="background1"/>
            <w:vAlign w:val="center"/>
          </w:tcPr>
          <w:p w14:paraId="248968E9" w14:textId="6C7D3804" w:rsidR="004D3FA1" w:rsidRPr="00054AA3" w:rsidRDefault="00000000" w:rsidP="00054AA3">
            <w:pPr>
              <w:spacing w:after="0" w:line="240" w:lineRule="auto"/>
              <w:rPr>
                <w:rFonts w:ascii="Arial" w:eastAsia="Arial" w:hAnsi="Arial" w:cs="Times New Roman"/>
                <w:b w:val="0"/>
                <w:bCs w:val="0"/>
                <w:color w:val="auto"/>
                <w:sz w:val="18"/>
                <w:szCs w:val="18"/>
              </w:rPr>
            </w:pPr>
            <w:hyperlink r:id="rId36" w:anchor="/workbooks/427/views" w:history="1">
              <w:r w:rsidR="004D3FA1" w:rsidRPr="00054AA3">
                <w:rPr>
                  <w:rFonts w:ascii="Arial" w:eastAsia="Arial" w:hAnsi="Arial" w:cs="Arial"/>
                  <w:color w:val="3514F8"/>
                  <w:sz w:val="18"/>
                  <w:szCs w:val="18"/>
                  <w:u w:val="single"/>
                </w:rPr>
                <w:t>Withdrawals</w:t>
              </w:r>
            </w:hyperlink>
            <w:r w:rsidR="004D3FA1" w:rsidRPr="00054AA3">
              <w:rPr>
                <w:rFonts w:ascii="Arial" w:eastAsia="Arial" w:hAnsi="Arial" w:cs="Arial"/>
                <w:color w:val="3514F8"/>
                <w:sz w:val="18"/>
                <w:szCs w:val="18"/>
              </w:rPr>
              <w:t xml:space="preserve"> </w:t>
            </w:r>
            <w:r w:rsidR="004D3FA1" w:rsidRPr="00054AA3">
              <w:rPr>
                <w:rFonts w:ascii="Arial" w:eastAsia="Arial" w:hAnsi="Arial" w:cs="Arial"/>
                <w:color w:val="7F7F7F" w:themeColor="text1" w:themeTint="80"/>
                <w:sz w:val="18"/>
                <w:szCs w:val="18"/>
              </w:rPr>
              <w:t xml:space="preserve">and </w:t>
            </w:r>
            <w:hyperlink r:id="rId37" w:anchor="/views/ARCData-PostgraduateTaught/ProgressionOctStarts?:iid=5" w:history="1">
              <w:r w:rsidR="004D3FA1" w:rsidRPr="00054AA3">
                <w:rPr>
                  <w:rStyle w:val="Hyperlink"/>
                  <w:sz w:val="18"/>
                  <w:szCs w:val="18"/>
                </w:rPr>
                <w:t>Progression</w:t>
              </w:r>
            </w:hyperlink>
          </w:p>
        </w:tc>
      </w:tr>
      <w:tr w:rsidR="0099177C" w:rsidRPr="0099177C" w14:paraId="36A1E849" w14:textId="77777777" w:rsidTr="008A6665">
        <w:trPr>
          <w:cnfStyle w:val="000000100000" w:firstRow="0" w:lastRow="0" w:firstColumn="0" w:lastColumn="0" w:oddVBand="0" w:evenVBand="0" w:oddHBand="1" w:evenHBand="0" w:firstRowFirstColumn="0" w:firstRowLastColumn="0" w:lastRowFirstColumn="0" w:lastRowLastColumn="0"/>
          <w:trHeight w:val="680"/>
        </w:trPr>
        <w:tc>
          <w:tcPr>
            <w:tcW w:w="567" w:type="dxa"/>
            <w:vMerge/>
            <w:tcBorders>
              <w:left w:val="single" w:sz="18" w:space="0" w:color="auto"/>
              <w:right w:val="single" w:sz="4" w:space="0" w:color="auto"/>
            </w:tcBorders>
            <w:shd w:val="clear" w:color="auto" w:fill="FFFFFF" w:themeFill="background1"/>
          </w:tcPr>
          <w:p w14:paraId="7C84F60E" w14:textId="77777777" w:rsidR="004D3FA1" w:rsidRPr="00054AA3" w:rsidRDefault="004D3FA1" w:rsidP="004D3FA1">
            <w:pPr>
              <w:snapToGrid/>
              <w:spacing w:before="40" w:after="40" w:line="240" w:lineRule="auto"/>
              <w:rPr>
                <w:rFonts w:ascii="Arial" w:eastAsia="Arial" w:hAnsi="Arial" w:cs="Arial"/>
                <w:b/>
                <w:color w:val="595959"/>
                <w:sz w:val="18"/>
                <w:szCs w:val="18"/>
                <w:highlight w:val="cyan"/>
              </w:rPr>
            </w:pPr>
          </w:p>
        </w:tc>
        <w:tc>
          <w:tcPr>
            <w:tcW w:w="1560" w:type="dxa"/>
            <w:tcBorders>
              <w:top w:val="single" w:sz="4" w:space="0" w:color="auto"/>
              <w:bottom w:val="single" w:sz="4" w:space="0" w:color="auto"/>
              <w:right w:val="single" w:sz="4" w:space="0" w:color="auto"/>
            </w:tcBorders>
            <w:shd w:val="clear" w:color="auto" w:fill="F2F2F2" w:themeFill="background1" w:themeFillShade="F2"/>
            <w:vAlign w:val="center"/>
          </w:tcPr>
          <w:p w14:paraId="67FF7D22" w14:textId="1ADAF208" w:rsidR="004D3FA1" w:rsidRPr="00054AA3" w:rsidRDefault="004D3FA1" w:rsidP="004D3FA1">
            <w:pPr>
              <w:snapToGrid/>
              <w:spacing w:before="40" w:after="40" w:line="240" w:lineRule="auto"/>
              <w:rPr>
                <w:rFonts w:ascii="Arial" w:eastAsia="Arial" w:hAnsi="Arial" w:cs="Arial"/>
                <w:b/>
                <w:color w:val="595959"/>
                <w:sz w:val="18"/>
                <w:szCs w:val="18"/>
              </w:rPr>
            </w:pPr>
            <w:r w:rsidRPr="00054AA3">
              <w:rPr>
                <w:rFonts w:ascii="Arial" w:eastAsia="Arial" w:hAnsi="Arial" w:cs="Arial"/>
                <w:b/>
                <w:color w:val="595959"/>
                <w:sz w:val="18"/>
                <w:szCs w:val="18"/>
              </w:rPr>
              <w:t>Degree Classification</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705D4A" w14:textId="0140CEF2" w:rsidR="004D3FA1" w:rsidRPr="00054AA3" w:rsidRDefault="004D3FA1" w:rsidP="0099177C">
            <w:pPr>
              <w:snapToGrid/>
              <w:spacing w:before="60" w:after="60" w:line="240" w:lineRule="auto"/>
              <w:rPr>
                <w:rFonts w:ascii="Arial" w:eastAsia="Arial" w:hAnsi="Arial" w:cs="Times New Roman"/>
                <w:color w:val="7F7F7F" w:themeColor="text1" w:themeTint="80"/>
                <w:sz w:val="18"/>
                <w:szCs w:val="18"/>
              </w:rPr>
            </w:pPr>
            <w:r w:rsidRPr="00054AA3">
              <w:rPr>
                <w:rFonts w:ascii="Arial" w:eastAsia="Arial" w:hAnsi="Arial" w:cs="Times New Roman"/>
                <w:color w:val="7F7F7F" w:themeColor="text1" w:themeTint="80"/>
                <w:sz w:val="18"/>
                <w:szCs w:val="18"/>
              </w:rPr>
              <w:t>202</w:t>
            </w:r>
            <w:r w:rsidR="00FE4F74" w:rsidRPr="00054AA3">
              <w:rPr>
                <w:rFonts w:ascii="Arial" w:eastAsia="Arial" w:hAnsi="Arial" w:cs="Times New Roman"/>
                <w:color w:val="7F7F7F" w:themeColor="text1" w:themeTint="80"/>
                <w:sz w:val="18"/>
                <w:szCs w:val="18"/>
              </w:rPr>
              <w:t>4</w:t>
            </w:r>
            <w:r w:rsidRPr="00054AA3">
              <w:rPr>
                <w:rFonts w:ascii="Arial" w:eastAsia="Arial" w:hAnsi="Arial" w:cs="Times New Roman"/>
                <w:color w:val="7F7F7F" w:themeColor="text1" w:themeTint="80"/>
                <w:sz w:val="18"/>
                <w:szCs w:val="18"/>
              </w:rPr>
              <w:t xml:space="preserve"> Graduates available </w:t>
            </w:r>
            <w:r w:rsidRPr="00D908F2">
              <w:rPr>
                <w:rFonts w:ascii="Arial" w:eastAsia="Arial" w:hAnsi="Arial" w:cs="Times New Roman"/>
                <w:color w:val="7F7F7F" w:themeColor="text1" w:themeTint="80"/>
                <w:sz w:val="16"/>
                <w:szCs w:val="16"/>
              </w:rPr>
              <w:t>(finalise</w:t>
            </w:r>
            <w:r w:rsidR="00A258B4">
              <w:rPr>
                <w:rFonts w:ascii="Arial" w:eastAsia="Arial" w:hAnsi="Arial" w:cs="Times New Roman"/>
                <w:color w:val="7F7F7F" w:themeColor="text1" w:themeTint="80"/>
                <w:sz w:val="16"/>
                <w:szCs w:val="16"/>
              </w:rPr>
              <w:t>s</w:t>
            </w:r>
            <w:r w:rsidRPr="00D908F2">
              <w:rPr>
                <w:rFonts w:ascii="Arial" w:eastAsia="Arial" w:hAnsi="Arial" w:cs="Times New Roman"/>
                <w:color w:val="7F7F7F" w:themeColor="text1" w:themeTint="80"/>
                <w:sz w:val="16"/>
                <w:szCs w:val="16"/>
              </w:rPr>
              <w:t xml:space="preserve"> in </w:t>
            </w:r>
            <w:r w:rsidR="00FE4F74" w:rsidRPr="00D908F2">
              <w:rPr>
                <w:rFonts w:ascii="Arial" w:eastAsia="Arial" w:hAnsi="Arial" w:cs="Times New Roman"/>
                <w:color w:val="7F7F7F" w:themeColor="text1" w:themeTint="80"/>
                <w:sz w:val="16"/>
                <w:szCs w:val="16"/>
              </w:rPr>
              <w:t xml:space="preserve">Dec </w:t>
            </w:r>
            <w:r w:rsidRPr="00D908F2">
              <w:rPr>
                <w:rFonts w:ascii="Arial" w:eastAsia="Arial" w:hAnsi="Arial" w:cs="Times New Roman"/>
                <w:color w:val="7F7F7F" w:themeColor="text1" w:themeTint="80"/>
                <w:sz w:val="16"/>
                <w:szCs w:val="16"/>
              </w:rPr>
              <w:t>202</w:t>
            </w:r>
            <w:r w:rsidR="00FE4F74" w:rsidRPr="00D908F2">
              <w:rPr>
                <w:rFonts w:ascii="Arial" w:eastAsia="Arial" w:hAnsi="Arial" w:cs="Times New Roman"/>
                <w:color w:val="7F7F7F" w:themeColor="text1" w:themeTint="80"/>
                <w:sz w:val="16"/>
                <w:szCs w:val="16"/>
              </w:rPr>
              <w:t>4</w:t>
            </w:r>
            <w:r w:rsidRPr="00D908F2">
              <w:rPr>
                <w:rFonts w:ascii="Arial" w:eastAsia="Arial" w:hAnsi="Arial" w:cs="Times New Roman"/>
                <w:color w:val="7F7F7F" w:themeColor="text1" w:themeTint="80"/>
                <w:sz w:val="16"/>
                <w:szCs w:val="16"/>
              </w:rPr>
              <w:t>)</w:t>
            </w:r>
          </w:p>
        </w:tc>
        <w:tc>
          <w:tcPr>
            <w:tcW w:w="6237"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24B7B4DA" w14:textId="06052917" w:rsidR="004D3FA1" w:rsidRPr="00054AA3" w:rsidRDefault="00000000" w:rsidP="0099177C">
            <w:pPr>
              <w:snapToGrid/>
              <w:spacing w:before="40" w:after="40" w:line="240" w:lineRule="auto"/>
              <w:rPr>
                <w:rFonts w:ascii="Calibri" w:eastAsia="Arial" w:hAnsi="Calibri" w:cs="Times New Roman"/>
                <w:color w:val="auto"/>
                <w:sz w:val="18"/>
                <w:szCs w:val="18"/>
              </w:rPr>
            </w:pPr>
            <w:hyperlink r:id="rId38" w:anchor="/views/ARCData-PostgraduateTaught/DegreeClassificationOctStarts?:iid=5" w:history="1">
              <w:r w:rsidR="004D3FA1" w:rsidRPr="00054AA3">
                <w:rPr>
                  <w:rFonts w:ascii="Arial" w:eastAsia="Arial" w:hAnsi="Arial" w:cs="Arial"/>
                  <w:color w:val="0000FF"/>
                  <w:sz w:val="18"/>
                  <w:szCs w:val="18"/>
                  <w:u w:val="single"/>
                </w:rPr>
                <w:t>Degree Classification</w:t>
              </w:r>
            </w:hyperlink>
            <w:r w:rsidR="00FE4F74" w:rsidRPr="00054AA3">
              <w:rPr>
                <w:rFonts w:ascii="Arial" w:eastAsia="Arial" w:hAnsi="Arial" w:cs="Arial"/>
                <w:color w:val="7F7F7F" w:themeColor="text1" w:themeTint="80"/>
                <w:sz w:val="18"/>
                <w:szCs w:val="18"/>
              </w:rPr>
              <w:t>,</w:t>
            </w:r>
            <w:r w:rsidR="00FE4F74" w:rsidRPr="00054AA3">
              <w:rPr>
                <w:rFonts w:ascii="Arial" w:eastAsia="Arial" w:hAnsi="Arial" w:cs="Arial"/>
                <w:color w:val="auto"/>
                <w:sz w:val="18"/>
                <w:szCs w:val="18"/>
              </w:rPr>
              <w:t xml:space="preserve"> </w:t>
            </w:r>
            <w:hyperlink r:id="rId39" w:anchor="/views/ARCData-PostgraduateTaught/DegreeMarks?:iid=5" w:history="1">
              <w:r w:rsidR="00FE4F74" w:rsidRPr="00054AA3">
                <w:rPr>
                  <w:rStyle w:val="Hyperlink"/>
                  <w:sz w:val="18"/>
                  <w:szCs w:val="18"/>
                </w:rPr>
                <w:t>Degree Marks</w:t>
              </w:r>
            </w:hyperlink>
            <w:r w:rsidR="00FE4F74" w:rsidRPr="00054AA3">
              <w:rPr>
                <w:rFonts w:ascii="Arial" w:eastAsia="Arial" w:hAnsi="Arial" w:cs="Arial"/>
                <w:color w:val="auto"/>
                <w:sz w:val="18"/>
                <w:szCs w:val="18"/>
              </w:rPr>
              <w:t xml:space="preserve"> </w:t>
            </w:r>
            <w:r w:rsidR="004D3FA1" w:rsidRPr="00054AA3">
              <w:rPr>
                <w:rFonts w:ascii="Arial" w:eastAsia="Arial" w:hAnsi="Arial" w:cs="Arial"/>
                <w:color w:val="7F7F7F" w:themeColor="text1" w:themeTint="80"/>
                <w:sz w:val="18"/>
                <w:szCs w:val="18"/>
              </w:rPr>
              <w:t xml:space="preserve">and </w:t>
            </w:r>
            <w:hyperlink r:id="rId40" w:anchor="/views/ARCData-PostgraduateTaught/AggregatedModuleMarks?:iid=5" w:history="1">
              <w:r w:rsidR="004D3FA1" w:rsidRPr="00054AA3">
                <w:rPr>
                  <w:rFonts w:ascii="Arial" w:eastAsia="Arial" w:hAnsi="Arial" w:cs="Arial"/>
                  <w:color w:val="0000FF"/>
                  <w:sz w:val="18"/>
                  <w:szCs w:val="18"/>
                  <w:u w:val="single"/>
                </w:rPr>
                <w:t>Aggregated Module Marks</w:t>
              </w:r>
            </w:hyperlink>
          </w:p>
        </w:tc>
      </w:tr>
      <w:tr w:rsidR="00054AA3" w:rsidRPr="0099177C" w14:paraId="1FCBFB09" w14:textId="77777777" w:rsidTr="008A6665">
        <w:trPr>
          <w:trHeight w:val="680"/>
        </w:trPr>
        <w:tc>
          <w:tcPr>
            <w:tcW w:w="567" w:type="dxa"/>
            <w:vMerge/>
            <w:tcBorders>
              <w:left w:val="single" w:sz="18" w:space="0" w:color="auto"/>
              <w:right w:val="single" w:sz="4" w:space="0" w:color="auto"/>
            </w:tcBorders>
            <w:shd w:val="clear" w:color="auto" w:fill="D9D9D9"/>
          </w:tcPr>
          <w:p w14:paraId="254A43D6" w14:textId="77777777" w:rsidR="004D3FA1" w:rsidRPr="00054AA3" w:rsidRDefault="004D3FA1" w:rsidP="00DA1C31">
            <w:pPr>
              <w:snapToGrid/>
              <w:spacing w:before="40" w:after="40" w:line="240" w:lineRule="auto"/>
              <w:rPr>
                <w:rFonts w:ascii="Arial" w:eastAsia="Arial" w:hAnsi="Arial" w:cs="Arial"/>
                <w:b/>
                <w:color w:val="595959"/>
                <w:sz w:val="18"/>
                <w:szCs w:val="18"/>
                <w:highlight w:val="cyan"/>
              </w:rPr>
            </w:pPr>
          </w:p>
        </w:tc>
        <w:tc>
          <w:tcPr>
            <w:tcW w:w="1560" w:type="dxa"/>
            <w:tcBorders>
              <w:top w:val="single" w:sz="4" w:space="0" w:color="auto"/>
              <w:bottom w:val="single" w:sz="4" w:space="0" w:color="auto"/>
              <w:right w:val="single" w:sz="4" w:space="0" w:color="auto"/>
            </w:tcBorders>
            <w:shd w:val="clear" w:color="auto" w:fill="auto"/>
            <w:vAlign w:val="center"/>
          </w:tcPr>
          <w:p w14:paraId="7C59113B" w14:textId="13E07737" w:rsidR="004D3FA1" w:rsidRPr="00054AA3" w:rsidRDefault="004D3FA1" w:rsidP="00DA1C31">
            <w:pPr>
              <w:snapToGrid/>
              <w:spacing w:before="40" w:after="40" w:line="240" w:lineRule="auto"/>
              <w:rPr>
                <w:rFonts w:ascii="Arial" w:eastAsia="Arial" w:hAnsi="Arial" w:cs="Arial"/>
                <w:b/>
                <w:color w:val="595959"/>
                <w:sz w:val="18"/>
                <w:szCs w:val="18"/>
              </w:rPr>
            </w:pPr>
            <w:r w:rsidRPr="00054AA3">
              <w:rPr>
                <w:rFonts w:ascii="Arial" w:eastAsia="Arial" w:hAnsi="Arial" w:cs="Arial"/>
                <w:b/>
                <w:color w:val="595959"/>
                <w:sz w:val="18"/>
                <w:szCs w:val="18"/>
              </w:rPr>
              <w:t>Student Satisfaction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FF70708" w14:textId="0F061613" w:rsidR="004D3FA1" w:rsidRPr="00054AA3" w:rsidRDefault="004D3FA1" w:rsidP="0099177C">
            <w:pPr>
              <w:snapToGrid/>
              <w:spacing w:before="60" w:after="60" w:line="240" w:lineRule="auto"/>
              <w:rPr>
                <w:rFonts w:ascii="Arial" w:eastAsia="Arial" w:hAnsi="Arial" w:cs="Times New Roman"/>
                <w:color w:val="7F7F7F" w:themeColor="text1" w:themeTint="80"/>
                <w:sz w:val="18"/>
                <w:szCs w:val="18"/>
              </w:rPr>
            </w:pPr>
            <w:r w:rsidRPr="00054AA3">
              <w:rPr>
                <w:rFonts w:ascii="Arial" w:eastAsia="Arial" w:hAnsi="Arial" w:cs="Times New Roman"/>
                <w:color w:val="7F7F7F" w:themeColor="text1" w:themeTint="80"/>
                <w:sz w:val="18"/>
                <w:szCs w:val="18"/>
              </w:rPr>
              <w:t>202</w:t>
            </w:r>
            <w:r w:rsidR="00FE4F74" w:rsidRPr="00054AA3">
              <w:rPr>
                <w:rFonts w:ascii="Arial" w:eastAsia="Arial" w:hAnsi="Arial" w:cs="Times New Roman"/>
                <w:color w:val="7F7F7F" w:themeColor="text1" w:themeTint="80"/>
                <w:sz w:val="18"/>
                <w:szCs w:val="18"/>
              </w:rPr>
              <w:t>4</w:t>
            </w:r>
            <w:r w:rsidRPr="00054AA3">
              <w:rPr>
                <w:rFonts w:ascii="Arial" w:eastAsia="Arial" w:hAnsi="Arial" w:cs="Times New Roman"/>
                <w:color w:val="7F7F7F" w:themeColor="text1" w:themeTint="80"/>
                <w:sz w:val="18"/>
                <w:szCs w:val="18"/>
              </w:rPr>
              <w:t xml:space="preserve"> Surveys available</w:t>
            </w:r>
          </w:p>
        </w:tc>
        <w:tc>
          <w:tcPr>
            <w:tcW w:w="6237" w:type="dxa"/>
            <w:tcBorders>
              <w:top w:val="single" w:sz="4" w:space="0" w:color="auto"/>
              <w:left w:val="single" w:sz="4" w:space="0" w:color="auto"/>
              <w:bottom w:val="single" w:sz="4" w:space="0" w:color="auto"/>
              <w:right w:val="single" w:sz="18" w:space="0" w:color="auto"/>
            </w:tcBorders>
            <w:shd w:val="clear" w:color="auto" w:fill="auto"/>
            <w:vAlign w:val="center"/>
          </w:tcPr>
          <w:p w14:paraId="42D5AED3" w14:textId="6EB9E1B3" w:rsidR="004D3FA1" w:rsidRPr="00054AA3" w:rsidRDefault="00000000" w:rsidP="0099177C">
            <w:pPr>
              <w:snapToGrid/>
              <w:spacing w:before="40" w:after="40" w:line="240" w:lineRule="auto"/>
              <w:rPr>
                <w:rFonts w:ascii="Arial" w:eastAsia="Arial" w:hAnsi="Arial" w:cs="Arial"/>
                <w:color w:val="7F7F7F" w:themeColor="text1" w:themeTint="80"/>
                <w:sz w:val="18"/>
                <w:szCs w:val="18"/>
              </w:rPr>
            </w:pPr>
            <w:hyperlink r:id="rId41" w:anchor="/views/ARCData-PostgraduateTaught/PTES?:iid=5" w:history="1">
              <w:r w:rsidR="00FE4F74" w:rsidRPr="00054AA3">
                <w:rPr>
                  <w:rStyle w:val="Hyperlink"/>
                  <w:rFonts w:ascii="Arial" w:eastAsia="Arial" w:hAnsi="Arial" w:cs="Arial"/>
                  <w:sz w:val="18"/>
                  <w:szCs w:val="18"/>
                </w:rPr>
                <w:t>PTES</w:t>
              </w:r>
            </w:hyperlink>
            <w:r w:rsidR="00FE4F74" w:rsidRPr="00054AA3">
              <w:rPr>
                <w:rFonts w:ascii="Arial" w:eastAsia="Arial" w:hAnsi="Arial" w:cs="Arial"/>
                <w:color w:val="7F7F7F" w:themeColor="text1" w:themeTint="80"/>
                <w:sz w:val="18"/>
                <w:szCs w:val="18"/>
              </w:rPr>
              <w:t xml:space="preserve">, </w:t>
            </w:r>
            <w:r w:rsidR="00F14EAA" w:rsidRPr="00054AA3">
              <w:rPr>
                <w:rFonts w:ascii="Arial" w:eastAsia="Arial" w:hAnsi="Arial" w:cs="Arial"/>
                <w:color w:val="7F7F7F" w:themeColor="text1" w:themeTint="80"/>
                <w:sz w:val="18"/>
                <w:szCs w:val="18"/>
              </w:rPr>
              <w:t xml:space="preserve">and </w:t>
            </w:r>
            <w:hyperlink r:id="rId42" w:anchor="/views/ARCData-PostgraduateTaught/StudentModuleFeedback?:iid=5" w:history="1">
              <w:r w:rsidR="00FE4F74" w:rsidRPr="00054AA3">
                <w:rPr>
                  <w:rStyle w:val="Hyperlink"/>
                  <w:rFonts w:ascii="Arial" w:eastAsia="Arial" w:hAnsi="Arial" w:cs="Arial"/>
                  <w:sz w:val="18"/>
                  <w:szCs w:val="18"/>
                </w:rPr>
                <w:t>Student Module Feedback</w:t>
              </w:r>
            </w:hyperlink>
            <w:r w:rsidR="00FE4F74" w:rsidRPr="00054AA3">
              <w:rPr>
                <w:rFonts w:ascii="Arial" w:eastAsia="Arial" w:hAnsi="Arial" w:cs="Arial"/>
                <w:color w:val="595959"/>
                <w:sz w:val="18"/>
                <w:szCs w:val="18"/>
              </w:rPr>
              <w:t xml:space="preserve"> </w:t>
            </w:r>
            <w:r w:rsidR="00F14EAA" w:rsidRPr="00054AA3">
              <w:rPr>
                <w:rFonts w:ascii="Arial" w:eastAsia="Arial" w:hAnsi="Arial" w:cs="Arial"/>
                <w:color w:val="7F7F7F" w:themeColor="text1" w:themeTint="80"/>
                <w:sz w:val="18"/>
                <w:szCs w:val="18"/>
              </w:rPr>
              <w:t>results</w:t>
            </w:r>
            <w:r w:rsidR="004D3FA1" w:rsidRPr="00054AA3">
              <w:rPr>
                <w:rFonts w:ascii="Arial" w:eastAsia="Arial" w:hAnsi="Arial" w:cs="Arial"/>
                <w:color w:val="7F7F7F" w:themeColor="text1" w:themeTint="80"/>
                <w:sz w:val="18"/>
                <w:szCs w:val="18"/>
              </w:rPr>
              <w:t>.</w:t>
            </w:r>
          </w:p>
          <w:p w14:paraId="1AA0A44E" w14:textId="089E870A" w:rsidR="004D3FA1" w:rsidRPr="00054AA3" w:rsidRDefault="00F14EAA" w:rsidP="0099177C">
            <w:pPr>
              <w:snapToGrid/>
              <w:spacing w:before="40" w:after="40" w:line="240" w:lineRule="auto"/>
              <w:rPr>
                <w:rFonts w:ascii="Calibri" w:eastAsia="Arial" w:hAnsi="Calibri" w:cs="Times New Roman"/>
                <w:color w:val="auto"/>
                <w:sz w:val="18"/>
                <w:szCs w:val="18"/>
              </w:rPr>
            </w:pPr>
            <w:r w:rsidRPr="00054AA3">
              <w:rPr>
                <w:rFonts w:ascii="Arial" w:eastAsia="Arial" w:hAnsi="Arial" w:cs="Arial"/>
                <w:color w:val="7F7F7F" w:themeColor="text1" w:themeTint="80"/>
                <w:sz w:val="18"/>
                <w:szCs w:val="18"/>
              </w:rPr>
              <w:t xml:space="preserve">PTES </w:t>
            </w:r>
            <w:r w:rsidR="004D3FA1" w:rsidRPr="00054AA3">
              <w:rPr>
                <w:rFonts w:ascii="Arial" w:eastAsia="Arial" w:hAnsi="Arial" w:cs="Arial"/>
                <w:color w:val="7F7F7F" w:themeColor="text1" w:themeTint="80"/>
                <w:sz w:val="18"/>
                <w:szCs w:val="18"/>
              </w:rPr>
              <w:t xml:space="preserve">free text comments are </w:t>
            </w:r>
            <w:hyperlink r:id="rId43" w:history="1">
              <w:r w:rsidR="004D3FA1" w:rsidRPr="00054AA3">
                <w:rPr>
                  <w:rFonts w:ascii="Arial" w:eastAsia="Arial" w:hAnsi="Arial" w:cs="Arial"/>
                  <w:color w:val="0000FF"/>
                  <w:sz w:val="18"/>
                  <w:szCs w:val="18"/>
                  <w:u w:val="single"/>
                </w:rPr>
                <w:t>available on PIP</w:t>
              </w:r>
            </w:hyperlink>
            <w:r w:rsidR="004D3FA1" w:rsidRPr="00054AA3">
              <w:rPr>
                <w:rFonts w:ascii="Arial" w:eastAsia="Arial" w:hAnsi="Arial" w:cs="Times New Roman"/>
                <w:color w:val="7F7F7F" w:themeColor="text1" w:themeTint="80"/>
                <w:sz w:val="18"/>
                <w:szCs w:val="18"/>
              </w:rPr>
              <w:t>: select your department</w:t>
            </w:r>
            <w:r w:rsidR="004D3FA1" w:rsidRPr="00054AA3">
              <w:rPr>
                <w:rFonts w:ascii="Arial" w:eastAsia="Arial" w:hAnsi="Arial" w:cs="Arial"/>
                <w:color w:val="7F7F7F" w:themeColor="text1" w:themeTint="80"/>
                <w:sz w:val="18"/>
                <w:szCs w:val="18"/>
              </w:rPr>
              <w:t>, then ‘Documents relating to student surveys’.</w:t>
            </w:r>
          </w:p>
        </w:tc>
      </w:tr>
      <w:tr w:rsidR="00054AA3" w:rsidRPr="0099177C" w14:paraId="6FF698EE" w14:textId="77777777" w:rsidTr="008A6665">
        <w:trPr>
          <w:cnfStyle w:val="000000100000" w:firstRow="0" w:lastRow="0" w:firstColumn="0" w:lastColumn="0" w:oddVBand="0" w:evenVBand="0" w:oddHBand="1" w:evenHBand="0" w:firstRowFirstColumn="0" w:firstRowLastColumn="0" w:lastRowFirstColumn="0" w:lastRowLastColumn="0"/>
          <w:trHeight w:val="680"/>
        </w:trPr>
        <w:tc>
          <w:tcPr>
            <w:tcW w:w="567" w:type="dxa"/>
            <w:vMerge/>
            <w:tcBorders>
              <w:left w:val="single" w:sz="18" w:space="0" w:color="auto"/>
              <w:right w:val="single" w:sz="4" w:space="0" w:color="auto"/>
            </w:tcBorders>
            <w:shd w:val="clear" w:color="auto" w:fill="D9D9D9"/>
          </w:tcPr>
          <w:p w14:paraId="629AECB5" w14:textId="77777777" w:rsidR="0099177C" w:rsidRPr="0099177C" w:rsidRDefault="0099177C" w:rsidP="0099177C">
            <w:pPr>
              <w:snapToGrid/>
              <w:spacing w:before="40" w:after="40" w:line="240" w:lineRule="auto"/>
              <w:rPr>
                <w:rFonts w:ascii="Arial" w:eastAsia="Arial" w:hAnsi="Arial" w:cs="Arial"/>
                <w:b/>
                <w:color w:val="595959"/>
                <w:sz w:val="18"/>
                <w:szCs w:val="18"/>
                <w:highlight w:val="cyan"/>
              </w:rPr>
            </w:pPr>
          </w:p>
        </w:tc>
        <w:tc>
          <w:tcPr>
            <w:tcW w:w="1560" w:type="dxa"/>
            <w:tcBorders>
              <w:top w:val="single" w:sz="4" w:space="0" w:color="auto"/>
              <w:bottom w:val="single" w:sz="4" w:space="0" w:color="auto"/>
              <w:right w:val="single" w:sz="4" w:space="0" w:color="auto"/>
            </w:tcBorders>
            <w:shd w:val="clear" w:color="auto" w:fill="F2F2F2" w:themeFill="background1" w:themeFillShade="F2"/>
            <w:vAlign w:val="center"/>
          </w:tcPr>
          <w:p w14:paraId="6C77CDCB" w14:textId="04F4715E" w:rsidR="0099177C" w:rsidRPr="0099177C" w:rsidRDefault="0099177C" w:rsidP="0099177C">
            <w:pPr>
              <w:snapToGrid/>
              <w:spacing w:before="40" w:after="40" w:line="240" w:lineRule="auto"/>
              <w:rPr>
                <w:rFonts w:ascii="Arial" w:eastAsia="Arial" w:hAnsi="Arial" w:cs="Arial"/>
                <w:b/>
                <w:color w:val="595959"/>
                <w:sz w:val="18"/>
                <w:szCs w:val="18"/>
              </w:rPr>
            </w:pPr>
            <w:r w:rsidRPr="00E46091">
              <w:rPr>
                <w:rFonts w:ascii="Arial" w:eastAsia="Arial" w:hAnsi="Arial" w:cs="Arial"/>
                <w:b/>
                <w:color w:val="595959"/>
                <w:sz w:val="18"/>
                <w:szCs w:val="18"/>
              </w:rPr>
              <w:t>Graduate Outcomes (Employability)</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1ED01E" w14:textId="30ADDF18" w:rsidR="0099177C" w:rsidRPr="0099177C" w:rsidRDefault="0099177C" w:rsidP="0099177C">
            <w:pPr>
              <w:snapToGrid/>
              <w:spacing w:before="60" w:after="60" w:line="240" w:lineRule="auto"/>
              <w:rPr>
                <w:rFonts w:ascii="Arial" w:eastAsia="Arial" w:hAnsi="Arial" w:cs="Times New Roman"/>
                <w:color w:val="7F7F7F" w:themeColor="text1" w:themeTint="80"/>
                <w:sz w:val="18"/>
                <w:szCs w:val="18"/>
              </w:rPr>
            </w:pPr>
            <w:r w:rsidRPr="00E46091">
              <w:rPr>
                <w:rFonts w:ascii="Arial" w:eastAsia="Arial" w:hAnsi="Arial" w:cs="Times New Roman"/>
                <w:color w:val="7F7F7F" w:themeColor="text1" w:themeTint="80"/>
                <w:sz w:val="18"/>
                <w:szCs w:val="18"/>
              </w:rPr>
              <w:t>2022 Graduates available</w:t>
            </w:r>
          </w:p>
        </w:tc>
        <w:tc>
          <w:tcPr>
            <w:tcW w:w="6237"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7822F3F9" w14:textId="19545B30" w:rsidR="0099177C" w:rsidRPr="0099177C" w:rsidRDefault="00000000" w:rsidP="0099177C">
            <w:pPr>
              <w:snapToGrid/>
              <w:spacing w:before="40" w:after="40" w:line="240" w:lineRule="auto"/>
              <w:rPr>
                <w:rFonts w:ascii="Arial" w:eastAsia="Arial" w:hAnsi="Arial" w:cs="Arial"/>
                <w:color w:val="595959"/>
                <w:sz w:val="18"/>
                <w:szCs w:val="18"/>
              </w:rPr>
            </w:pPr>
            <w:hyperlink r:id="rId44" w:anchor="/views/ARCData-PostgraduateTaught/GraduateOutcomes?:iid=5" w:history="1">
              <w:r w:rsidR="0099177C" w:rsidRPr="00E46091">
                <w:rPr>
                  <w:rFonts w:ascii="Arial" w:eastAsia="Arial" w:hAnsi="Arial" w:cs="Times New Roman"/>
                  <w:color w:val="0000FF"/>
                  <w:sz w:val="18"/>
                  <w:szCs w:val="18"/>
                  <w:u w:val="single"/>
                </w:rPr>
                <w:t>Graduate Outcomes</w:t>
              </w:r>
            </w:hyperlink>
          </w:p>
        </w:tc>
      </w:tr>
      <w:tr w:rsidR="00054AA3" w:rsidRPr="0099177C" w14:paraId="78B2FE64" w14:textId="77777777" w:rsidTr="008A6665">
        <w:trPr>
          <w:trHeight w:val="680"/>
        </w:trPr>
        <w:tc>
          <w:tcPr>
            <w:tcW w:w="567" w:type="dxa"/>
            <w:vMerge/>
            <w:tcBorders>
              <w:left w:val="single" w:sz="18" w:space="0" w:color="auto"/>
              <w:right w:val="single" w:sz="4" w:space="0" w:color="auto"/>
            </w:tcBorders>
            <w:shd w:val="clear" w:color="auto" w:fill="D9D9D9"/>
          </w:tcPr>
          <w:p w14:paraId="69089329" w14:textId="77777777" w:rsidR="0099177C" w:rsidRPr="0099177C" w:rsidRDefault="0099177C" w:rsidP="0099177C">
            <w:pPr>
              <w:snapToGrid/>
              <w:spacing w:before="40" w:after="40" w:line="240" w:lineRule="auto"/>
              <w:rPr>
                <w:rFonts w:ascii="Arial" w:eastAsia="Arial" w:hAnsi="Arial" w:cs="Arial"/>
                <w:b/>
                <w:color w:val="595959"/>
                <w:sz w:val="18"/>
                <w:szCs w:val="18"/>
                <w:highlight w:val="cyan"/>
              </w:rPr>
            </w:pPr>
          </w:p>
        </w:tc>
        <w:tc>
          <w:tcPr>
            <w:tcW w:w="1560" w:type="dxa"/>
            <w:tcBorders>
              <w:top w:val="single" w:sz="4" w:space="0" w:color="auto"/>
              <w:bottom w:val="single" w:sz="4" w:space="0" w:color="auto"/>
              <w:right w:val="single" w:sz="4" w:space="0" w:color="auto"/>
            </w:tcBorders>
            <w:shd w:val="clear" w:color="auto" w:fill="auto"/>
            <w:vAlign w:val="center"/>
          </w:tcPr>
          <w:p w14:paraId="090273D3" w14:textId="3E8227FC" w:rsidR="0099177C" w:rsidRPr="0099177C" w:rsidRDefault="0099177C" w:rsidP="0099177C">
            <w:pPr>
              <w:snapToGrid/>
              <w:spacing w:before="40" w:after="40" w:line="240" w:lineRule="auto"/>
              <w:rPr>
                <w:rFonts w:ascii="Arial" w:eastAsia="Arial" w:hAnsi="Arial" w:cs="Arial"/>
                <w:b/>
                <w:color w:val="595959"/>
                <w:sz w:val="18"/>
                <w:szCs w:val="18"/>
              </w:rPr>
            </w:pPr>
            <w:r w:rsidRPr="005D5B5C">
              <w:rPr>
                <w:rFonts w:ascii="Arial" w:eastAsia="Arial" w:hAnsi="Arial" w:cs="Arial"/>
                <w:b/>
                <w:color w:val="595959" w:themeColor="text1" w:themeTint="A6"/>
                <w:sz w:val="18"/>
                <w:szCs w:val="18"/>
              </w:rPr>
              <w:t>Differential student outcomes</w:t>
            </w:r>
          </w:p>
        </w:tc>
        <w:tc>
          <w:tcPr>
            <w:tcW w:w="8788"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49FDB8F3" w14:textId="782F4259" w:rsidR="0099177C" w:rsidRPr="005D5B5C" w:rsidRDefault="0099177C" w:rsidP="0099177C">
            <w:pPr>
              <w:snapToGrid/>
              <w:spacing w:before="40" w:after="40" w:line="240" w:lineRule="auto"/>
              <w:rPr>
                <w:rFonts w:ascii="Arial" w:eastAsia="Arial" w:hAnsi="Arial" w:cs="Arial"/>
                <w:color w:val="7F7F7F" w:themeColor="text1" w:themeTint="80"/>
                <w:sz w:val="18"/>
                <w:szCs w:val="18"/>
              </w:rPr>
            </w:pPr>
            <w:r w:rsidRPr="005D5B5C">
              <w:rPr>
                <w:rFonts w:ascii="Arial" w:eastAsia="Arial" w:hAnsi="Arial" w:cs="Arial"/>
                <w:color w:val="7F7F7F" w:themeColor="text1" w:themeTint="80"/>
                <w:sz w:val="18"/>
                <w:szCs w:val="18"/>
              </w:rPr>
              <w:t xml:space="preserve">Found throughout reports and the </w:t>
            </w:r>
            <w:hyperlink r:id="rId45" w:anchor="/views/ARCData-PostgraduateTaught/ExecutiveSummary?:iid=5" w:history="1">
              <w:r>
                <w:rPr>
                  <w:rFonts w:ascii="Arial" w:eastAsia="Arial" w:hAnsi="Arial" w:cs="Arial"/>
                  <w:color w:val="0000FF"/>
                  <w:sz w:val="18"/>
                  <w:szCs w:val="18"/>
                  <w:u w:val="single"/>
                </w:rPr>
                <w:t>PGT A</w:t>
              </w:r>
              <w:r w:rsidRPr="005D5B5C">
                <w:rPr>
                  <w:rFonts w:ascii="Arial" w:eastAsia="Arial" w:hAnsi="Arial" w:cs="Arial"/>
                  <w:color w:val="0000FF"/>
                  <w:sz w:val="18"/>
                  <w:szCs w:val="18"/>
                  <w:u w:val="single"/>
                </w:rPr>
                <w:t>RC Data Report</w:t>
              </w:r>
            </w:hyperlink>
            <w:r w:rsidRPr="005D5B5C">
              <w:rPr>
                <w:rFonts w:ascii="Arial" w:eastAsia="Arial" w:hAnsi="Arial" w:cs="Arial"/>
                <w:color w:val="7F7F7F" w:themeColor="text1" w:themeTint="80"/>
                <w:sz w:val="18"/>
                <w:szCs w:val="18"/>
              </w:rPr>
              <w:t>.</w:t>
            </w:r>
          </w:p>
          <w:p w14:paraId="3CCBFCEE" w14:textId="7504B79D" w:rsidR="0099177C" w:rsidRPr="0099177C" w:rsidRDefault="0099177C" w:rsidP="0099177C">
            <w:pPr>
              <w:snapToGrid/>
              <w:spacing w:before="40" w:after="40" w:line="240" w:lineRule="auto"/>
              <w:rPr>
                <w:rFonts w:ascii="Arial" w:eastAsia="Arial" w:hAnsi="Arial" w:cs="Arial"/>
                <w:color w:val="595959"/>
                <w:sz w:val="18"/>
                <w:szCs w:val="18"/>
              </w:rPr>
            </w:pPr>
            <w:r w:rsidRPr="00054AA3">
              <w:rPr>
                <w:rFonts w:ascii="Arial" w:eastAsia="Times New Roman" w:hAnsi="Arial" w:cs="Times New Roman"/>
                <w:color w:val="7F7F7F" w:themeColor="text1" w:themeTint="80"/>
                <w:sz w:val="18"/>
                <w:szCs w:val="18"/>
              </w:rPr>
              <w:t>ARC</w:t>
            </w:r>
            <w:r w:rsidRPr="005D5B5C">
              <w:rPr>
                <w:rFonts w:ascii="Arial" w:eastAsia="Times New Roman" w:hAnsi="Arial" w:cs="Times New Roman"/>
                <w:bCs/>
                <w:color w:val="7F7F7F" w:themeColor="text1" w:themeTint="80"/>
                <w:sz w:val="18"/>
                <w:szCs w:val="18"/>
              </w:rPr>
              <w:t xml:space="preserve"> data pack</w:t>
            </w:r>
            <w:r>
              <w:rPr>
                <w:rFonts w:ascii="Arial" w:eastAsia="Times New Roman" w:hAnsi="Arial" w:cs="Times New Roman"/>
                <w:bCs/>
                <w:color w:val="7F7F7F" w:themeColor="text1" w:themeTint="80"/>
                <w:sz w:val="18"/>
                <w:szCs w:val="18"/>
              </w:rPr>
              <w:t xml:space="preserve"> is first </w:t>
            </w:r>
            <w:r w:rsidRPr="005D5B5C">
              <w:rPr>
                <w:rFonts w:ascii="Arial" w:eastAsia="Times New Roman" w:hAnsi="Arial" w:cs="Times New Roman"/>
                <w:bCs/>
                <w:color w:val="7F7F7F" w:themeColor="text1" w:themeTint="80"/>
                <w:sz w:val="18"/>
                <w:szCs w:val="18"/>
              </w:rPr>
              <w:t>available from 6 September 2024</w:t>
            </w:r>
            <w:r>
              <w:rPr>
                <w:rFonts w:ascii="Arial" w:eastAsia="Times New Roman" w:hAnsi="Arial" w:cs="Times New Roman"/>
                <w:bCs/>
                <w:color w:val="7F7F7F" w:themeColor="text1" w:themeTint="80"/>
                <w:sz w:val="18"/>
                <w:szCs w:val="18"/>
              </w:rPr>
              <w:t>, then finalised in 11 December 2024</w:t>
            </w:r>
          </w:p>
        </w:tc>
      </w:tr>
      <w:tr w:rsidR="00054AA3" w:rsidRPr="0099177C" w14:paraId="25927C61" w14:textId="77777777" w:rsidTr="008A6665">
        <w:trPr>
          <w:cnfStyle w:val="000000100000" w:firstRow="0" w:lastRow="0" w:firstColumn="0" w:lastColumn="0" w:oddVBand="0" w:evenVBand="0" w:oddHBand="1" w:evenHBand="0" w:firstRowFirstColumn="0" w:firstRowLastColumn="0" w:lastRowFirstColumn="0" w:lastRowLastColumn="0"/>
          <w:trHeight w:val="70"/>
        </w:trPr>
        <w:tc>
          <w:tcPr>
            <w:tcW w:w="567" w:type="dxa"/>
            <w:vMerge/>
            <w:tcBorders>
              <w:left w:val="single" w:sz="18" w:space="0" w:color="auto"/>
              <w:right w:val="single" w:sz="4" w:space="0" w:color="auto"/>
            </w:tcBorders>
            <w:shd w:val="clear" w:color="auto" w:fill="FFFFFF" w:themeFill="background1"/>
          </w:tcPr>
          <w:p w14:paraId="39FFE3A0" w14:textId="77777777" w:rsidR="0099177C" w:rsidRPr="00054AA3" w:rsidRDefault="0099177C" w:rsidP="0099177C">
            <w:pPr>
              <w:snapToGrid/>
              <w:spacing w:before="40" w:after="40" w:line="240" w:lineRule="auto"/>
              <w:rPr>
                <w:rFonts w:ascii="Arial" w:eastAsia="Arial" w:hAnsi="Arial" w:cs="Arial"/>
                <w:b/>
                <w:color w:val="595959"/>
                <w:sz w:val="18"/>
                <w:szCs w:val="18"/>
                <w:highlight w:val="cyan"/>
              </w:rPr>
            </w:pPr>
          </w:p>
        </w:tc>
        <w:tc>
          <w:tcPr>
            <w:tcW w:w="1560" w:type="dxa"/>
            <w:tcBorders>
              <w:top w:val="single" w:sz="4" w:space="0" w:color="auto"/>
              <w:right w:val="single" w:sz="4" w:space="0" w:color="auto"/>
            </w:tcBorders>
            <w:shd w:val="clear" w:color="auto" w:fill="F2F2F2" w:themeFill="background1" w:themeFillShade="F2"/>
            <w:vAlign w:val="center"/>
          </w:tcPr>
          <w:p w14:paraId="6F6A52AC" w14:textId="1C548DB3" w:rsidR="0099177C" w:rsidRPr="00054AA3" w:rsidRDefault="0099177C" w:rsidP="0099177C">
            <w:pPr>
              <w:spacing w:before="40" w:after="40" w:line="240" w:lineRule="auto"/>
              <w:rPr>
                <w:rFonts w:ascii="Arial" w:eastAsia="Arial" w:hAnsi="Arial" w:cs="Arial"/>
                <w:b/>
                <w:color w:val="595959"/>
                <w:sz w:val="18"/>
                <w:szCs w:val="18"/>
              </w:rPr>
            </w:pPr>
            <w:r w:rsidRPr="00054AA3">
              <w:rPr>
                <w:rFonts w:ascii="Arial" w:eastAsia="Arial" w:hAnsi="Arial" w:cs="Arial"/>
                <w:b/>
                <w:color w:val="595959"/>
                <w:sz w:val="18"/>
                <w:szCs w:val="18"/>
              </w:rPr>
              <w:t>Student Outcomes (Condition B3)</w:t>
            </w:r>
          </w:p>
        </w:tc>
        <w:tc>
          <w:tcPr>
            <w:tcW w:w="2551" w:type="dxa"/>
            <w:tcBorders>
              <w:top w:val="single" w:sz="4" w:space="0" w:color="auto"/>
              <w:left w:val="single" w:sz="4" w:space="0" w:color="auto"/>
              <w:right w:val="single" w:sz="4" w:space="0" w:color="auto"/>
            </w:tcBorders>
            <w:shd w:val="clear" w:color="auto" w:fill="F2F2F2" w:themeFill="background1" w:themeFillShade="F2"/>
            <w:vAlign w:val="center"/>
          </w:tcPr>
          <w:p w14:paraId="5CF2787C" w14:textId="2E191699" w:rsidR="0099177C" w:rsidRPr="00054AA3" w:rsidRDefault="0099177C" w:rsidP="0099177C">
            <w:pPr>
              <w:spacing w:before="40" w:after="40" w:line="240" w:lineRule="auto"/>
              <w:rPr>
                <w:rFonts w:ascii="Arial" w:eastAsia="Arial" w:hAnsi="Arial" w:cs="Times New Roman"/>
                <w:color w:val="7F7F7F" w:themeColor="text1" w:themeTint="80"/>
                <w:sz w:val="18"/>
                <w:szCs w:val="18"/>
              </w:rPr>
            </w:pPr>
            <w:r w:rsidRPr="00054AA3">
              <w:rPr>
                <w:rFonts w:ascii="Arial" w:eastAsia="Arial" w:hAnsi="Arial" w:cs="Times New Roman"/>
                <w:color w:val="7F7F7F" w:themeColor="text1" w:themeTint="80"/>
                <w:sz w:val="18"/>
                <w:szCs w:val="18"/>
              </w:rPr>
              <w:t xml:space="preserve">2021 Entrants (Continuation &amp; Completion) and 2012/22 Graduates (Progression, GO) </w:t>
            </w:r>
          </w:p>
        </w:tc>
        <w:tc>
          <w:tcPr>
            <w:tcW w:w="6237" w:type="dxa"/>
            <w:tcBorders>
              <w:top w:val="single" w:sz="4" w:space="0" w:color="auto"/>
              <w:left w:val="single" w:sz="4" w:space="0" w:color="auto"/>
              <w:right w:val="single" w:sz="18" w:space="0" w:color="auto"/>
            </w:tcBorders>
            <w:shd w:val="clear" w:color="auto" w:fill="F2F2F2" w:themeFill="background1" w:themeFillShade="F2"/>
            <w:vAlign w:val="center"/>
          </w:tcPr>
          <w:p w14:paraId="0A5D9D0C" w14:textId="77777777" w:rsidR="00A258B4" w:rsidRPr="00657011" w:rsidRDefault="00A258B4" w:rsidP="00A258B4">
            <w:pPr>
              <w:pStyle w:val="Bulletintable"/>
              <w:numPr>
                <w:ilvl w:val="0"/>
                <w:numId w:val="0"/>
              </w:numPr>
              <w:spacing w:before="120" w:after="120"/>
              <w:ind w:left="360" w:hanging="360"/>
              <w:rPr>
                <w:rFonts w:asciiTheme="minorHAnsi" w:hAnsiTheme="minorHAnsi" w:cstheme="minorHAnsi"/>
                <w:color w:val="595959" w:themeColor="text1" w:themeTint="A6"/>
              </w:rPr>
            </w:pPr>
            <w:r w:rsidRPr="00657011">
              <w:rPr>
                <w:rFonts w:cs="Times New Roman"/>
                <w:bCs/>
                <w:color w:val="7F7F7F" w:themeColor="text1" w:themeTint="80"/>
              </w:rPr>
              <w:t>Department Risk:</w:t>
            </w:r>
            <w:r w:rsidRPr="00657011">
              <w:rPr>
                <w:rFonts w:asciiTheme="minorHAnsi" w:hAnsiTheme="minorHAnsi" w:cstheme="minorHAnsi"/>
              </w:rPr>
              <w:t xml:space="preserve"> </w:t>
            </w:r>
            <w:hyperlink r:id="rId46" w:anchor="/views/StudentOutcomesConditionB3RiskRegister/DeptHighRisk-Belowthreshold?:iid=1" w:history="1">
              <w:r w:rsidRPr="00657011">
                <w:rPr>
                  <w:rStyle w:val="Hyperlink"/>
                  <w:rFonts w:asciiTheme="minorHAnsi" w:hAnsiTheme="minorHAnsi" w:cstheme="minorHAnsi"/>
                  <w:color w:val="0000FF"/>
                </w:rPr>
                <w:t>Below threshold</w:t>
              </w:r>
            </w:hyperlink>
          </w:p>
          <w:p w14:paraId="5D050B61" w14:textId="2E4FDA6E" w:rsidR="0099177C" w:rsidRPr="00054AA3" w:rsidRDefault="00A258B4" w:rsidP="00A258B4">
            <w:pPr>
              <w:spacing w:before="40" w:after="40" w:line="240" w:lineRule="auto"/>
              <w:rPr>
                <w:rFonts w:ascii="Calibri" w:eastAsia="Arial" w:hAnsi="Calibri" w:cs="Times New Roman"/>
                <w:color w:val="auto"/>
                <w:sz w:val="18"/>
                <w:szCs w:val="18"/>
              </w:rPr>
            </w:pPr>
            <w:r w:rsidRPr="00657011">
              <w:rPr>
                <w:rFonts w:ascii="Arial" w:eastAsia="Times New Roman" w:hAnsi="Arial" w:cs="Times New Roman"/>
                <w:bCs/>
                <w:color w:val="7F7F7F" w:themeColor="text1" w:themeTint="80"/>
                <w:sz w:val="18"/>
                <w:szCs w:val="18"/>
              </w:rPr>
              <w:t>Department Risk:</w:t>
            </w:r>
            <w:r w:rsidRPr="00657011">
              <w:rPr>
                <w:rFonts w:cstheme="minorHAnsi"/>
                <w:sz w:val="18"/>
                <w:szCs w:val="18"/>
              </w:rPr>
              <w:t xml:space="preserve"> </w:t>
            </w:r>
            <w:hyperlink r:id="rId47" w:anchor="/views/StudentOutcomesConditionB3RiskRegister/DeptHighRisk-Directionoftravel?:iid=1" w:history="1">
              <w:r w:rsidRPr="00657011">
                <w:rPr>
                  <w:rStyle w:val="Hyperlink"/>
                  <w:rFonts w:cstheme="minorHAnsi"/>
                  <w:color w:val="0000FF"/>
                  <w:sz w:val="18"/>
                  <w:szCs w:val="18"/>
                </w:rPr>
                <w:t>Direction of Travel</w:t>
              </w:r>
            </w:hyperlink>
          </w:p>
        </w:tc>
      </w:tr>
    </w:tbl>
    <w:p w14:paraId="32F4131F" w14:textId="77777777" w:rsidR="00732A40" w:rsidRPr="002743A6" w:rsidRDefault="00732A40" w:rsidP="003460ED">
      <w:pPr>
        <w:spacing w:line="276" w:lineRule="auto"/>
      </w:pPr>
    </w:p>
    <w:p w14:paraId="491F53E8" w14:textId="77777777" w:rsidR="00C9385B" w:rsidRDefault="00C9385B" w:rsidP="003460ED">
      <w:pPr>
        <w:pStyle w:val="ListParagraph"/>
        <w:numPr>
          <w:ilvl w:val="0"/>
          <w:numId w:val="0"/>
        </w:numPr>
        <w:spacing w:line="276" w:lineRule="auto"/>
        <w:ind w:left="720"/>
        <w:rPr>
          <w:color w:val="auto"/>
          <w:sz w:val="22"/>
          <w:szCs w:val="22"/>
        </w:rPr>
        <w:sectPr w:rsidR="00C9385B" w:rsidSect="00FA1EFE">
          <w:pgSz w:w="11906" w:h="16838"/>
          <w:pgMar w:top="680" w:right="849" w:bottom="816" w:left="454" w:header="709" w:footer="142" w:gutter="0"/>
          <w:pgNumType w:start="1"/>
          <w:cols w:space="708"/>
          <w:titlePg/>
          <w:docGrid w:linePitch="360"/>
        </w:sectPr>
      </w:pPr>
      <w:bookmarkStart w:id="0" w:name="_Toc71628824"/>
    </w:p>
    <w:p w14:paraId="51E2C186" w14:textId="77777777" w:rsidR="00C9385B" w:rsidRDefault="00C9385B" w:rsidP="009756BA">
      <w:pPr>
        <w:pStyle w:val="Heading3"/>
        <w:sectPr w:rsidR="00C9385B" w:rsidSect="00C9385B">
          <w:type w:val="continuous"/>
          <w:pgSz w:w="11906" w:h="16838"/>
          <w:pgMar w:top="680" w:right="849" w:bottom="426" w:left="454" w:header="709" w:footer="142" w:gutter="0"/>
          <w:pgNumType w:start="1"/>
          <w:cols w:num="2" w:space="708"/>
          <w:titlePg/>
          <w:docGrid w:linePitch="360"/>
        </w:sectPr>
      </w:pPr>
    </w:p>
    <w:p w14:paraId="4FBA6B1F" w14:textId="7CD7F781" w:rsidR="00937B7B" w:rsidRPr="009756BA" w:rsidRDefault="00937B7B" w:rsidP="009756BA">
      <w:pPr>
        <w:pStyle w:val="Heading3"/>
      </w:pPr>
      <w:r w:rsidRPr="009756BA">
        <w:lastRenderedPageBreak/>
        <w:t>What’s discussed at the Initial Data Review meetings?</w:t>
      </w:r>
    </w:p>
    <w:p w14:paraId="4145F484" w14:textId="08CC10CC" w:rsidR="00937B7B" w:rsidRPr="009756BA" w:rsidRDefault="00937B7B" w:rsidP="00054AA3">
      <w:pPr>
        <w:pStyle w:val="ListParagraph"/>
        <w:numPr>
          <w:ilvl w:val="0"/>
          <w:numId w:val="13"/>
        </w:numPr>
        <w:snapToGrid/>
        <w:spacing w:before="100" w:after="100" w:line="276" w:lineRule="auto"/>
        <w:ind w:left="357" w:hanging="357"/>
        <w:jc w:val="both"/>
        <w:outlineLvl w:val="0"/>
        <w:rPr>
          <w:rFonts w:eastAsia="Times New Roman"/>
          <w:bCs/>
          <w:sz w:val="22"/>
          <w:szCs w:val="22"/>
        </w:rPr>
      </w:pPr>
      <w:r w:rsidRPr="009756BA">
        <w:rPr>
          <w:rFonts w:eastAsia="Times New Roman"/>
          <w:b/>
          <w:bCs/>
          <w:sz w:val="22"/>
          <w:szCs w:val="22"/>
        </w:rPr>
        <w:t>Heads of Department and Directors of Education</w:t>
      </w:r>
      <w:r w:rsidRPr="009756BA">
        <w:rPr>
          <w:rFonts w:eastAsia="Times New Roman"/>
          <w:bCs/>
          <w:sz w:val="22"/>
          <w:szCs w:val="22"/>
        </w:rPr>
        <w:t xml:space="preserve"> attend these meetings to give an overview of the key issues the department has identified, and to highlight their two or three key priorities</w:t>
      </w:r>
      <w:r w:rsidR="00AC77BE" w:rsidRPr="009756BA">
        <w:rPr>
          <w:rFonts w:eastAsia="Times New Roman"/>
          <w:bCs/>
          <w:sz w:val="22"/>
          <w:szCs w:val="22"/>
        </w:rPr>
        <w:t xml:space="preserve">. </w:t>
      </w:r>
      <w:r w:rsidRPr="009756BA">
        <w:rPr>
          <w:rFonts w:eastAsia="Times New Roman"/>
          <w:b/>
          <w:bCs/>
          <w:sz w:val="22"/>
          <w:szCs w:val="22"/>
        </w:rPr>
        <w:t>Department Managers</w:t>
      </w:r>
      <w:r w:rsidRPr="009756BA">
        <w:rPr>
          <w:rFonts w:eastAsia="Times New Roman"/>
          <w:bCs/>
          <w:sz w:val="22"/>
          <w:szCs w:val="22"/>
        </w:rPr>
        <w:t xml:space="preserve"> are also invited to attend.</w:t>
      </w:r>
    </w:p>
    <w:p w14:paraId="33C2383B" w14:textId="77777777" w:rsidR="00937B7B" w:rsidRPr="009756BA" w:rsidRDefault="00937B7B" w:rsidP="00054AA3">
      <w:pPr>
        <w:pStyle w:val="ListParagraph"/>
        <w:numPr>
          <w:ilvl w:val="0"/>
          <w:numId w:val="13"/>
        </w:numPr>
        <w:snapToGrid/>
        <w:spacing w:before="100" w:after="100" w:line="276" w:lineRule="auto"/>
        <w:ind w:left="357" w:hanging="357"/>
        <w:jc w:val="both"/>
        <w:outlineLvl w:val="0"/>
        <w:rPr>
          <w:rFonts w:eastAsia="Times New Roman"/>
          <w:bCs/>
          <w:sz w:val="22"/>
          <w:szCs w:val="22"/>
        </w:rPr>
      </w:pPr>
      <w:r w:rsidRPr="009756BA">
        <w:rPr>
          <w:rFonts w:eastAsia="Times New Roman"/>
          <w:sz w:val="22"/>
          <w:szCs w:val="22"/>
        </w:rPr>
        <w:t xml:space="preserve">Departments should be prepared to discuss their plans for their </w:t>
      </w:r>
      <w:r w:rsidRPr="009756BA">
        <w:rPr>
          <w:rFonts w:eastAsia="Times New Roman"/>
          <w:b/>
          <w:bCs/>
          <w:sz w:val="22"/>
          <w:szCs w:val="22"/>
        </w:rPr>
        <w:t xml:space="preserve">departmental reviews of educational performance </w:t>
      </w:r>
      <w:r w:rsidRPr="009756BA">
        <w:rPr>
          <w:rFonts w:eastAsia="Times New Roman"/>
          <w:sz w:val="22"/>
          <w:szCs w:val="22"/>
        </w:rPr>
        <w:t>at</w:t>
      </w:r>
      <w:r w:rsidRPr="009756BA">
        <w:rPr>
          <w:rFonts w:eastAsia="Times New Roman"/>
          <w:b/>
          <w:bCs/>
          <w:sz w:val="22"/>
          <w:szCs w:val="22"/>
        </w:rPr>
        <w:t xml:space="preserve"> </w:t>
      </w:r>
      <w:r w:rsidRPr="009756BA">
        <w:rPr>
          <w:rFonts w:eastAsia="Times New Roman"/>
          <w:bCs/>
          <w:sz w:val="22"/>
          <w:szCs w:val="22"/>
        </w:rPr>
        <w:t>the meeting.</w:t>
      </w:r>
    </w:p>
    <w:p w14:paraId="7FC65BF2" w14:textId="7475A7D8" w:rsidR="00937B7B" w:rsidRPr="009756BA" w:rsidRDefault="00937B7B" w:rsidP="00054AA3">
      <w:pPr>
        <w:pStyle w:val="ListParagraph"/>
        <w:numPr>
          <w:ilvl w:val="0"/>
          <w:numId w:val="13"/>
        </w:numPr>
        <w:snapToGrid/>
        <w:spacing w:before="100" w:after="100" w:line="276" w:lineRule="auto"/>
        <w:ind w:left="357" w:hanging="357"/>
        <w:jc w:val="both"/>
        <w:outlineLvl w:val="0"/>
        <w:rPr>
          <w:rFonts w:eastAsia="Times New Roman"/>
          <w:bCs/>
          <w:sz w:val="22"/>
          <w:szCs w:val="22"/>
        </w:rPr>
      </w:pPr>
      <w:r w:rsidRPr="009756BA">
        <w:rPr>
          <w:rFonts w:eastAsia="Times New Roman"/>
          <w:bCs/>
          <w:sz w:val="22"/>
          <w:szCs w:val="22"/>
        </w:rPr>
        <w:t xml:space="preserve">The </w:t>
      </w:r>
      <w:r w:rsidRPr="009756BA">
        <w:rPr>
          <w:rFonts w:eastAsia="Times New Roman"/>
          <w:b/>
          <w:bCs/>
          <w:sz w:val="22"/>
          <w:szCs w:val="22"/>
        </w:rPr>
        <w:t>PVC (Education) and Faculty Dean (Undergraduate</w:t>
      </w:r>
      <w:r w:rsidR="00507721" w:rsidRPr="009756BA">
        <w:rPr>
          <w:rFonts w:eastAsia="Times New Roman"/>
          <w:b/>
          <w:bCs/>
          <w:sz w:val="22"/>
          <w:szCs w:val="22"/>
        </w:rPr>
        <w:t>/Postgraduate</w:t>
      </w:r>
      <w:r w:rsidRPr="009756BA">
        <w:rPr>
          <w:rFonts w:eastAsia="Times New Roman"/>
          <w:b/>
          <w:bCs/>
          <w:sz w:val="22"/>
          <w:szCs w:val="22"/>
        </w:rPr>
        <w:t>)</w:t>
      </w:r>
      <w:r w:rsidRPr="009756BA">
        <w:rPr>
          <w:rFonts w:eastAsia="Times New Roman"/>
          <w:bCs/>
          <w:sz w:val="22"/>
          <w:szCs w:val="22"/>
        </w:rPr>
        <w:t xml:space="preserve"> attend and may highlight areas they’re interested in exploring</w:t>
      </w:r>
      <w:r w:rsidR="00AC77BE" w:rsidRPr="009756BA">
        <w:rPr>
          <w:rFonts w:eastAsia="Times New Roman"/>
          <w:bCs/>
          <w:sz w:val="22"/>
          <w:szCs w:val="22"/>
        </w:rPr>
        <w:t xml:space="preserve">. </w:t>
      </w:r>
      <w:r w:rsidRPr="009756BA">
        <w:rPr>
          <w:rFonts w:eastAsia="Times New Roman"/>
          <w:bCs/>
          <w:sz w:val="22"/>
          <w:szCs w:val="22"/>
        </w:rPr>
        <w:t>These meetings have also highlighted positive initiatives which departments have been asked to present at the Senior Staff away day</w:t>
      </w:r>
      <w:r w:rsidR="00AC77BE" w:rsidRPr="009756BA">
        <w:rPr>
          <w:rFonts w:eastAsia="Times New Roman"/>
          <w:bCs/>
          <w:sz w:val="22"/>
          <w:szCs w:val="22"/>
        </w:rPr>
        <w:t xml:space="preserve">. </w:t>
      </w:r>
      <w:r w:rsidRPr="009756BA">
        <w:rPr>
          <w:rFonts w:eastAsia="Times New Roman"/>
          <w:bCs/>
          <w:sz w:val="22"/>
          <w:szCs w:val="22"/>
        </w:rPr>
        <w:t xml:space="preserve">A representative from </w:t>
      </w:r>
      <w:r w:rsidRPr="009756BA">
        <w:rPr>
          <w:rFonts w:eastAsia="Times New Roman"/>
          <w:b/>
          <w:bCs/>
          <w:sz w:val="22"/>
          <w:szCs w:val="22"/>
        </w:rPr>
        <w:t>QUAD</w:t>
      </w:r>
      <w:r w:rsidRPr="009756BA">
        <w:rPr>
          <w:rFonts w:eastAsia="Times New Roman"/>
          <w:bCs/>
          <w:sz w:val="22"/>
          <w:szCs w:val="22"/>
        </w:rPr>
        <w:t xml:space="preserve"> attends to help capture actions</w:t>
      </w:r>
      <w:r w:rsidR="00AC77BE" w:rsidRPr="009756BA">
        <w:rPr>
          <w:rFonts w:eastAsia="Times New Roman"/>
          <w:bCs/>
          <w:sz w:val="22"/>
          <w:szCs w:val="22"/>
        </w:rPr>
        <w:t xml:space="preserve">. </w:t>
      </w:r>
      <w:r w:rsidRPr="009756BA">
        <w:rPr>
          <w:rFonts w:eastAsia="Times New Roman"/>
          <w:bCs/>
          <w:sz w:val="22"/>
          <w:szCs w:val="22"/>
        </w:rPr>
        <w:t xml:space="preserve">The </w:t>
      </w:r>
      <w:r w:rsidRPr="009756BA">
        <w:rPr>
          <w:rFonts w:eastAsia="Times New Roman"/>
          <w:b/>
          <w:bCs/>
          <w:sz w:val="22"/>
          <w:szCs w:val="22"/>
        </w:rPr>
        <w:t>Faculty Manager</w:t>
      </w:r>
      <w:r w:rsidRPr="009756BA">
        <w:rPr>
          <w:rFonts w:eastAsia="Times New Roman"/>
          <w:bCs/>
          <w:sz w:val="22"/>
          <w:szCs w:val="22"/>
        </w:rPr>
        <w:t xml:space="preserve"> may also attend to support the links between these sessions, departmental education performance review and planning discussions.</w:t>
      </w:r>
    </w:p>
    <w:p w14:paraId="5D419F13" w14:textId="21F6451E" w:rsidR="00937B7B" w:rsidRPr="009756BA" w:rsidRDefault="00937B7B" w:rsidP="00FE4F74">
      <w:pPr>
        <w:pStyle w:val="Heading4"/>
      </w:pPr>
      <w:r w:rsidRPr="009756BA">
        <w:t>How should departments review their educational performance?</w:t>
      </w:r>
    </w:p>
    <w:p w14:paraId="2935779F" w14:textId="18EE0384" w:rsidR="00937B7B" w:rsidRPr="009756BA" w:rsidRDefault="00937B7B" w:rsidP="00054AA3">
      <w:pPr>
        <w:pStyle w:val="ListParagraph"/>
        <w:numPr>
          <w:ilvl w:val="0"/>
          <w:numId w:val="13"/>
        </w:numPr>
        <w:snapToGrid/>
        <w:spacing w:before="100" w:after="100" w:line="276" w:lineRule="auto"/>
        <w:ind w:left="357" w:hanging="357"/>
        <w:jc w:val="both"/>
        <w:outlineLvl w:val="0"/>
        <w:rPr>
          <w:rFonts w:eastAsia="Times New Roman"/>
          <w:bCs/>
          <w:sz w:val="22"/>
          <w:szCs w:val="22"/>
        </w:rPr>
      </w:pPr>
      <w:r w:rsidRPr="009756BA">
        <w:rPr>
          <w:rFonts w:eastAsia="Times New Roman"/>
          <w:b/>
          <w:bCs/>
          <w:sz w:val="22"/>
          <w:szCs w:val="22"/>
        </w:rPr>
        <w:t>Departments design their reviews around their priorities and broader cross-institutional priorities</w:t>
      </w:r>
      <w:r w:rsidR="00AC77BE" w:rsidRPr="009756BA">
        <w:rPr>
          <w:rFonts w:eastAsia="Times New Roman"/>
          <w:b/>
          <w:bCs/>
          <w:sz w:val="22"/>
          <w:szCs w:val="22"/>
        </w:rPr>
        <w:t xml:space="preserve">. </w:t>
      </w:r>
      <w:r w:rsidRPr="009756BA">
        <w:rPr>
          <w:rFonts w:eastAsia="Times New Roman"/>
          <w:bCs/>
          <w:sz w:val="22"/>
          <w:szCs w:val="22"/>
        </w:rPr>
        <w:t xml:space="preserve">There is no fixed agenda or template to follow, and they could be held as one ‘away day’ or a series of meetings or other activities. </w:t>
      </w:r>
    </w:p>
    <w:p w14:paraId="033ACF0E" w14:textId="77777777" w:rsidR="00937B7B" w:rsidRPr="009756BA" w:rsidRDefault="00937B7B" w:rsidP="00054AA3">
      <w:pPr>
        <w:pStyle w:val="ListParagraph"/>
        <w:numPr>
          <w:ilvl w:val="0"/>
          <w:numId w:val="13"/>
        </w:numPr>
        <w:snapToGrid/>
        <w:spacing w:before="100" w:after="100" w:line="276" w:lineRule="auto"/>
        <w:ind w:left="357" w:hanging="357"/>
        <w:jc w:val="both"/>
        <w:outlineLvl w:val="0"/>
        <w:rPr>
          <w:rFonts w:eastAsia="Times New Roman"/>
          <w:bCs/>
          <w:sz w:val="22"/>
          <w:szCs w:val="22"/>
        </w:rPr>
      </w:pPr>
      <w:r w:rsidRPr="009756BA">
        <w:rPr>
          <w:rFonts w:eastAsia="Times New Roman"/>
          <w:b/>
          <w:bCs/>
          <w:sz w:val="22"/>
          <w:szCs w:val="22"/>
        </w:rPr>
        <w:t>Identify key priorities</w:t>
      </w:r>
      <w:r w:rsidRPr="009756BA">
        <w:rPr>
          <w:rFonts w:eastAsia="Times New Roman"/>
          <w:bCs/>
          <w:sz w:val="22"/>
          <w:szCs w:val="22"/>
        </w:rPr>
        <w:t xml:space="preserve"> based on your review of the education information available and following discussions at the initial data review meetings.</w:t>
      </w:r>
    </w:p>
    <w:p w14:paraId="5F9B91AF" w14:textId="77777777" w:rsidR="009756BA" w:rsidRPr="009756BA" w:rsidRDefault="00937B7B" w:rsidP="00054AA3">
      <w:pPr>
        <w:pStyle w:val="ListParagraph"/>
        <w:numPr>
          <w:ilvl w:val="0"/>
          <w:numId w:val="13"/>
        </w:numPr>
        <w:snapToGrid/>
        <w:spacing w:before="100" w:after="100" w:line="276" w:lineRule="auto"/>
        <w:ind w:left="357" w:hanging="357"/>
        <w:jc w:val="both"/>
        <w:outlineLvl w:val="0"/>
        <w:rPr>
          <w:rFonts w:eastAsia="Times New Roman"/>
          <w:bCs/>
          <w:sz w:val="22"/>
          <w:szCs w:val="22"/>
        </w:rPr>
      </w:pPr>
      <w:r w:rsidRPr="009756BA">
        <w:rPr>
          <w:rFonts w:eastAsia="Times New Roman"/>
          <w:b/>
          <w:bCs/>
          <w:sz w:val="22"/>
          <w:szCs w:val="22"/>
        </w:rPr>
        <w:t>Share information and data with colleagues before and during the review</w:t>
      </w:r>
      <w:r w:rsidR="00AC77BE" w:rsidRPr="009756BA">
        <w:rPr>
          <w:rFonts w:eastAsia="Times New Roman"/>
          <w:bCs/>
          <w:sz w:val="22"/>
          <w:szCs w:val="22"/>
        </w:rPr>
        <w:t xml:space="preserve">. </w:t>
      </w:r>
      <w:r w:rsidRPr="009756BA">
        <w:rPr>
          <w:rFonts w:eastAsia="Times New Roman"/>
          <w:bCs/>
          <w:sz w:val="22"/>
          <w:szCs w:val="22"/>
        </w:rPr>
        <w:t>Prepare staff in the department by sharing key data, letting them know how to access data sources and highlighting priority areas during your activities.</w:t>
      </w:r>
    </w:p>
    <w:p w14:paraId="05E9D314" w14:textId="44D2A1F2" w:rsidR="00937B7B" w:rsidRPr="009756BA" w:rsidRDefault="00937B7B" w:rsidP="00054AA3">
      <w:pPr>
        <w:pStyle w:val="ListParagraph"/>
        <w:numPr>
          <w:ilvl w:val="0"/>
          <w:numId w:val="13"/>
        </w:numPr>
        <w:snapToGrid/>
        <w:spacing w:before="100" w:after="100" w:line="276" w:lineRule="auto"/>
        <w:ind w:left="357" w:hanging="357"/>
        <w:jc w:val="both"/>
        <w:outlineLvl w:val="0"/>
        <w:rPr>
          <w:rFonts w:eastAsia="Times New Roman"/>
          <w:bCs/>
          <w:sz w:val="22"/>
          <w:szCs w:val="22"/>
        </w:rPr>
      </w:pPr>
      <w:r w:rsidRPr="009756BA">
        <w:rPr>
          <w:b/>
        </w:rPr>
        <w:t>Identify clear actions</w:t>
      </w:r>
      <w:r w:rsidR="00AC77BE" w:rsidRPr="009756BA">
        <w:t xml:space="preserve">. </w:t>
      </w:r>
      <w:r w:rsidRPr="009756BA">
        <w:t>Structure sessions or activities to allow actions to be identified which can feed into the ARC / Departmental Plan</w:t>
      </w:r>
      <w:r w:rsidR="009756BA" w:rsidRPr="009756BA">
        <w:t xml:space="preserve"> respectively.</w:t>
      </w:r>
    </w:p>
    <w:p w14:paraId="1794CBE0" w14:textId="77777777" w:rsidR="00937B7B" w:rsidRDefault="00937B7B" w:rsidP="009756BA">
      <w:pPr>
        <w:pStyle w:val="Heading3"/>
      </w:pPr>
      <w:r w:rsidRPr="00937B7B">
        <w:t>Who is involved in the departmental reviews of educational performance?</w:t>
      </w:r>
    </w:p>
    <w:p w14:paraId="65D54B44" w14:textId="3D072BA2" w:rsidR="00937B7B" w:rsidRPr="009756BA" w:rsidRDefault="00937B7B" w:rsidP="00054AA3">
      <w:pPr>
        <w:pStyle w:val="ListParagraph"/>
        <w:numPr>
          <w:ilvl w:val="0"/>
          <w:numId w:val="13"/>
        </w:numPr>
        <w:snapToGrid/>
        <w:spacing w:before="100" w:after="100" w:line="276" w:lineRule="auto"/>
        <w:ind w:left="357" w:hanging="357"/>
        <w:jc w:val="both"/>
        <w:outlineLvl w:val="0"/>
        <w:rPr>
          <w:rFonts w:eastAsia="Times New Roman"/>
          <w:bCs/>
          <w:sz w:val="22"/>
          <w:szCs w:val="22"/>
        </w:rPr>
      </w:pPr>
      <w:r w:rsidRPr="009756BA">
        <w:rPr>
          <w:rFonts w:eastAsia="Times New Roman"/>
          <w:b/>
          <w:sz w:val="22"/>
          <w:szCs w:val="22"/>
        </w:rPr>
        <w:t xml:space="preserve">All academic members of the department should be involved wherever </w:t>
      </w:r>
      <w:r w:rsidR="00F73700" w:rsidRPr="009756BA">
        <w:rPr>
          <w:rFonts w:eastAsia="Times New Roman"/>
          <w:b/>
          <w:sz w:val="22"/>
          <w:szCs w:val="22"/>
        </w:rPr>
        <w:t>possible</w:t>
      </w:r>
      <w:r w:rsidR="00F73700" w:rsidRPr="009756BA">
        <w:rPr>
          <w:rFonts w:eastAsia="Times New Roman"/>
          <w:bCs/>
          <w:sz w:val="22"/>
          <w:szCs w:val="22"/>
        </w:rPr>
        <w:t>; d</w:t>
      </w:r>
      <w:r w:rsidRPr="009756BA">
        <w:rPr>
          <w:rFonts w:eastAsia="Times New Roman"/>
          <w:bCs/>
          <w:sz w:val="22"/>
          <w:szCs w:val="22"/>
        </w:rPr>
        <w:t>epending on the approach, not all members of staff may be able to attend due to other commitments</w:t>
      </w:r>
      <w:r w:rsidR="00AC77BE" w:rsidRPr="009756BA">
        <w:rPr>
          <w:rFonts w:eastAsia="Times New Roman"/>
          <w:bCs/>
          <w:sz w:val="22"/>
          <w:szCs w:val="22"/>
        </w:rPr>
        <w:t xml:space="preserve">. </w:t>
      </w:r>
      <w:r w:rsidRPr="009756BA">
        <w:rPr>
          <w:rFonts w:eastAsia="Times New Roman"/>
          <w:bCs/>
          <w:sz w:val="22"/>
          <w:szCs w:val="22"/>
        </w:rPr>
        <w:t xml:space="preserve">Consideration should be given to how they can give input through other means. </w:t>
      </w:r>
      <w:r w:rsidR="00D94CA1" w:rsidRPr="009756BA">
        <w:rPr>
          <w:rFonts w:eastAsia="Times New Roman"/>
          <w:bCs/>
          <w:sz w:val="22"/>
          <w:szCs w:val="22"/>
        </w:rPr>
        <w:t>Colleagues from</w:t>
      </w:r>
      <w:r w:rsidRPr="009756BA">
        <w:rPr>
          <w:rFonts w:eastAsia="Times New Roman"/>
          <w:bCs/>
          <w:sz w:val="22"/>
          <w:szCs w:val="22"/>
        </w:rPr>
        <w:t xml:space="preserve"> Professional Services </w:t>
      </w:r>
      <w:r w:rsidR="00D94CA1" w:rsidRPr="009756BA">
        <w:rPr>
          <w:rFonts w:eastAsia="Times New Roman"/>
          <w:bCs/>
          <w:sz w:val="22"/>
          <w:szCs w:val="22"/>
        </w:rPr>
        <w:t>and other teams</w:t>
      </w:r>
      <w:r w:rsidRPr="009756BA">
        <w:rPr>
          <w:rFonts w:eastAsia="Times New Roman"/>
          <w:bCs/>
          <w:sz w:val="22"/>
          <w:szCs w:val="22"/>
        </w:rPr>
        <w:t xml:space="preserve"> should also be invited to participate as appropriate.</w:t>
      </w:r>
      <w:r w:rsidR="00D94CA1" w:rsidRPr="009756BA">
        <w:rPr>
          <w:rFonts w:eastAsia="Times New Roman"/>
          <w:bCs/>
          <w:sz w:val="22"/>
          <w:szCs w:val="22"/>
        </w:rPr>
        <w:t xml:space="preserve"> </w:t>
      </w:r>
      <w:r w:rsidR="00FA763A" w:rsidRPr="009756BA">
        <w:rPr>
          <w:rFonts w:eastAsia="Times New Roman"/>
          <w:bCs/>
          <w:sz w:val="22"/>
          <w:szCs w:val="22"/>
        </w:rPr>
        <w:t>Many departments have found this useful to share good practice and to discuss shared challenges.</w:t>
      </w:r>
    </w:p>
    <w:p w14:paraId="43B5BE6C" w14:textId="62EF2DA2" w:rsidR="00937B7B" w:rsidRPr="009756BA" w:rsidRDefault="00937B7B" w:rsidP="00054AA3">
      <w:pPr>
        <w:pStyle w:val="ListParagraph"/>
        <w:numPr>
          <w:ilvl w:val="0"/>
          <w:numId w:val="13"/>
        </w:numPr>
        <w:snapToGrid/>
        <w:spacing w:before="100" w:after="100" w:line="276" w:lineRule="auto"/>
        <w:ind w:left="357" w:hanging="357"/>
        <w:jc w:val="both"/>
        <w:outlineLvl w:val="0"/>
        <w:rPr>
          <w:rFonts w:eastAsia="Times New Roman"/>
          <w:bCs/>
          <w:sz w:val="22"/>
          <w:szCs w:val="22"/>
        </w:rPr>
      </w:pPr>
      <w:r w:rsidRPr="009756BA">
        <w:rPr>
          <w:rFonts w:eastAsia="Times New Roman"/>
          <w:b/>
          <w:sz w:val="22"/>
          <w:szCs w:val="22"/>
        </w:rPr>
        <w:t>Student representatives should normally be involved in the review</w:t>
      </w:r>
      <w:r w:rsidR="00F73700" w:rsidRPr="009756BA">
        <w:rPr>
          <w:rFonts w:eastAsia="Times New Roman"/>
          <w:bCs/>
          <w:sz w:val="22"/>
          <w:szCs w:val="22"/>
        </w:rPr>
        <w:t>; o</w:t>
      </w:r>
      <w:r w:rsidRPr="009756BA">
        <w:rPr>
          <w:rFonts w:eastAsia="Times New Roman"/>
          <w:bCs/>
          <w:sz w:val="22"/>
          <w:szCs w:val="22"/>
        </w:rPr>
        <w:t>ther students and the Students’ Union could also be involved and we’d encourage Departments to do this.</w:t>
      </w:r>
    </w:p>
    <w:bookmarkEnd w:id="0"/>
    <w:p w14:paraId="7AFB1902" w14:textId="77777777" w:rsidR="00937B7B" w:rsidRDefault="00937B7B" w:rsidP="00531574">
      <w:pPr>
        <w:snapToGrid/>
        <w:spacing w:after="0" w:line="240" w:lineRule="auto"/>
        <w:rPr>
          <w:rFonts w:asciiTheme="majorHAnsi" w:eastAsiaTheme="majorEastAsia" w:hAnsiTheme="majorHAnsi" w:cstheme="majorBidi"/>
          <w:iCs/>
          <w:sz w:val="20"/>
        </w:rPr>
      </w:pPr>
    </w:p>
    <w:p w14:paraId="39A4E80A" w14:textId="77777777" w:rsidR="004236FD" w:rsidRDefault="004236FD" w:rsidP="00531574">
      <w:pPr>
        <w:snapToGrid/>
        <w:spacing w:after="0" w:line="240" w:lineRule="auto"/>
        <w:rPr>
          <w:rFonts w:asciiTheme="majorHAnsi" w:eastAsiaTheme="majorEastAsia" w:hAnsiTheme="majorHAnsi" w:cstheme="majorBidi"/>
          <w:iCs/>
          <w:sz w:val="20"/>
        </w:rPr>
      </w:pPr>
    </w:p>
    <w:p w14:paraId="7F1CC59D" w14:textId="77777777" w:rsidR="004236FD" w:rsidRDefault="004236FD" w:rsidP="00531574">
      <w:pPr>
        <w:snapToGrid/>
        <w:spacing w:after="0" w:line="240" w:lineRule="auto"/>
        <w:rPr>
          <w:rFonts w:asciiTheme="majorHAnsi" w:eastAsiaTheme="majorEastAsia" w:hAnsiTheme="majorHAnsi" w:cstheme="majorBidi"/>
          <w:iCs/>
          <w:sz w:val="20"/>
        </w:rPr>
      </w:pPr>
    </w:p>
    <w:tbl>
      <w:tblPr>
        <w:tblStyle w:val="TableGrid"/>
        <w:tblW w:w="0" w:type="auto"/>
        <w:tblLook w:val="04A0" w:firstRow="1" w:lastRow="0" w:firstColumn="1" w:lastColumn="0" w:noHBand="0" w:noVBand="1"/>
      </w:tblPr>
      <w:tblGrid>
        <w:gridCol w:w="2802"/>
        <w:gridCol w:w="7371"/>
      </w:tblGrid>
      <w:tr w:rsidR="000003F0" w:rsidRPr="009F37F8" w14:paraId="77CDDD92" w14:textId="77777777" w:rsidTr="004236FD">
        <w:trPr>
          <w:cnfStyle w:val="100000000000" w:firstRow="1" w:lastRow="0" w:firstColumn="0" w:lastColumn="0" w:oddVBand="0" w:evenVBand="0" w:oddHBand="0" w:evenHBand="0" w:firstRowFirstColumn="0" w:firstRowLastColumn="0" w:lastRowFirstColumn="0" w:lastRowLastColumn="0"/>
          <w:trHeight w:val="296"/>
        </w:trPr>
        <w:tc>
          <w:tcPr>
            <w:tcW w:w="2802" w:type="dxa"/>
            <w:shd w:val="clear" w:color="auto" w:fill="auto"/>
          </w:tcPr>
          <w:p w14:paraId="12DB8545" w14:textId="77777777" w:rsidR="000003F0" w:rsidRPr="00AD588E" w:rsidRDefault="000003F0" w:rsidP="004236FD">
            <w:pPr>
              <w:spacing w:after="0" w:line="240" w:lineRule="auto"/>
              <w:rPr>
                <w:rFonts w:ascii="Arial" w:hAnsi="Arial" w:cs="Arial"/>
                <w:b/>
                <w:sz w:val="20"/>
                <w:szCs w:val="20"/>
              </w:rPr>
            </w:pPr>
            <w:bookmarkStart w:id="1" w:name="_Hlk156723242"/>
            <w:r w:rsidRPr="00AD588E">
              <w:rPr>
                <w:rFonts w:ascii="Arial" w:hAnsi="Arial" w:cs="Arial"/>
                <w:b/>
                <w:sz w:val="20"/>
                <w:szCs w:val="20"/>
              </w:rPr>
              <w:t>Document owner</w:t>
            </w:r>
          </w:p>
        </w:tc>
        <w:tc>
          <w:tcPr>
            <w:tcW w:w="7371" w:type="dxa"/>
            <w:shd w:val="clear" w:color="auto" w:fill="auto"/>
          </w:tcPr>
          <w:p w14:paraId="0A9456AD" w14:textId="77777777" w:rsidR="000003F0" w:rsidRPr="00AD588E" w:rsidRDefault="000003F0" w:rsidP="004236FD">
            <w:pPr>
              <w:spacing w:after="0" w:line="240" w:lineRule="auto"/>
              <w:rPr>
                <w:rFonts w:ascii="Arial" w:hAnsi="Arial" w:cs="Arial"/>
                <w:bCs/>
                <w:sz w:val="20"/>
                <w:szCs w:val="20"/>
              </w:rPr>
            </w:pPr>
            <w:r w:rsidRPr="00AD588E">
              <w:rPr>
                <w:rFonts w:ascii="Arial" w:hAnsi="Arial" w:cs="Arial"/>
                <w:bCs/>
                <w:sz w:val="20"/>
                <w:szCs w:val="20"/>
              </w:rPr>
              <w:t>Quality and Academic Development</w:t>
            </w:r>
          </w:p>
        </w:tc>
      </w:tr>
      <w:tr w:rsidR="000003F0" w:rsidRPr="009F37F8" w14:paraId="79E0ACCE" w14:textId="77777777" w:rsidTr="002A4763">
        <w:trPr>
          <w:trHeight w:val="289"/>
        </w:trPr>
        <w:tc>
          <w:tcPr>
            <w:tcW w:w="2802" w:type="dxa"/>
          </w:tcPr>
          <w:p w14:paraId="3D71CBC5" w14:textId="77777777" w:rsidR="000003F0" w:rsidRPr="00AD588E" w:rsidRDefault="000003F0" w:rsidP="004236FD">
            <w:pPr>
              <w:spacing w:after="0" w:line="240" w:lineRule="auto"/>
              <w:rPr>
                <w:rFonts w:cs="Arial"/>
                <w:b/>
                <w:sz w:val="20"/>
                <w:szCs w:val="20"/>
              </w:rPr>
            </w:pPr>
            <w:r w:rsidRPr="00AD588E">
              <w:rPr>
                <w:rFonts w:cs="Arial"/>
                <w:b/>
                <w:sz w:val="20"/>
                <w:szCs w:val="20"/>
              </w:rPr>
              <w:t>Document last reviewed by</w:t>
            </w:r>
          </w:p>
        </w:tc>
        <w:tc>
          <w:tcPr>
            <w:tcW w:w="7371" w:type="dxa"/>
          </w:tcPr>
          <w:p w14:paraId="070BF023" w14:textId="77777777" w:rsidR="00A640DE" w:rsidRDefault="000003F0" w:rsidP="004236FD">
            <w:pPr>
              <w:spacing w:after="0" w:line="240" w:lineRule="auto"/>
              <w:rPr>
                <w:rFonts w:cs="Arial"/>
                <w:sz w:val="20"/>
                <w:szCs w:val="20"/>
              </w:rPr>
            </w:pPr>
            <w:r w:rsidRPr="00AD588E">
              <w:rPr>
                <w:rFonts w:cs="Arial"/>
                <w:sz w:val="20"/>
                <w:szCs w:val="20"/>
              </w:rPr>
              <w:t>Aminah Suhail, Quality and Academic Development Manager</w:t>
            </w:r>
          </w:p>
          <w:p w14:paraId="51A31EC8" w14:textId="376C690C" w:rsidR="000003F0" w:rsidRPr="00AD588E" w:rsidRDefault="00A640DE" w:rsidP="004236FD">
            <w:pPr>
              <w:spacing w:after="0" w:line="240" w:lineRule="auto"/>
              <w:rPr>
                <w:rFonts w:cs="Arial"/>
                <w:sz w:val="20"/>
                <w:szCs w:val="20"/>
              </w:rPr>
            </w:pPr>
            <w:r>
              <w:rPr>
                <w:rFonts w:cs="Arial"/>
                <w:sz w:val="20"/>
                <w:szCs w:val="20"/>
              </w:rPr>
              <w:t xml:space="preserve">Stephen Bland, </w:t>
            </w:r>
            <w:r w:rsidRPr="00A640DE">
              <w:rPr>
                <w:rFonts w:cs="Arial"/>
                <w:sz w:val="20"/>
                <w:szCs w:val="20"/>
              </w:rPr>
              <w:t>Head of Planning and Performance</w:t>
            </w:r>
            <w:r w:rsidR="000003F0" w:rsidRPr="00AD588E">
              <w:rPr>
                <w:rFonts w:cs="Arial"/>
                <w:sz w:val="20"/>
                <w:szCs w:val="20"/>
              </w:rPr>
              <w:t xml:space="preserve"> </w:t>
            </w:r>
          </w:p>
        </w:tc>
      </w:tr>
      <w:tr w:rsidR="000003F0" w:rsidRPr="009F37F8" w14:paraId="49E5EE31" w14:textId="77777777" w:rsidTr="002A4763">
        <w:trPr>
          <w:trHeight w:val="289"/>
        </w:trPr>
        <w:tc>
          <w:tcPr>
            <w:tcW w:w="2802" w:type="dxa"/>
          </w:tcPr>
          <w:p w14:paraId="3B5245FC" w14:textId="77777777" w:rsidR="000003F0" w:rsidRPr="00AD588E" w:rsidRDefault="000003F0" w:rsidP="004236FD">
            <w:pPr>
              <w:spacing w:after="0" w:line="240" w:lineRule="auto"/>
              <w:rPr>
                <w:rFonts w:cs="Arial"/>
                <w:b/>
                <w:sz w:val="20"/>
                <w:szCs w:val="20"/>
              </w:rPr>
            </w:pPr>
            <w:r w:rsidRPr="00AD588E">
              <w:rPr>
                <w:rFonts w:cs="Arial"/>
                <w:b/>
                <w:sz w:val="20"/>
                <w:szCs w:val="20"/>
              </w:rPr>
              <w:t>Date last reviewed</w:t>
            </w:r>
          </w:p>
        </w:tc>
        <w:tc>
          <w:tcPr>
            <w:tcW w:w="7371" w:type="dxa"/>
          </w:tcPr>
          <w:p w14:paraId="5E53A4CB" w14:textId="1AF94402" w:rsidR="000003F0" w:rsidRPr="00AD588E" w:rsidRDefault="00D908F2" w:rsidP="004236FD">
            <w:pPr>
              <w:spacing w:after="0" w:line="240" w:lineRule="auto"/>
              <w:rPr>
                <w:rFonts w:cs="Arial"/>
                <w:sz w:val="20"/>
                <w:szCs w:val="20"/>
              </w:rPr>
            </w:pPr>
            <w:r>
              <w:rPr>
                <w:rFonts w:cs="Arial"/>
                <w:sz w:val="20"/>
                <w:szCs w:val="20"/>
              </w:rPr>
              <w:t>September 2024</w:t>
            </w:r>
          </w:p>
        </w:tc>
      </w:tr>
      <w:tr w:rsidR="000003F0" w:rsidRPr="009F37F8" w14:paraId="4343D34A" w14:textId="77777777" w:rsidTr="002A4763">
        <w:trPr>
          <w:trHeight w:val="289"/>
        </w:trPr>
        <w:tc>
          <w:tcPr>
            <w:tcW w:w="2802" w:type="dxa"/>
          </w:tcPr>
          <w:p w14:paraId="14EF9D9A" w14:textId="77777777" w:rsidR="000003F0" w:rsidRPr="00AD588E" w:rsidRDefault="000003F0" w:rsidP="004236FD">
            <w:pPr>
              <w:spacing w:after="0" w:line="240" w:lineRule="auto"/>
              <w:rPr>
                <w:rFonts w:cs="Arial"/>
                <w:b/>
                <w:sz w:val="20"/>
                <w:szCs w:val="20"/>
              </w:rPr>
            </w:pPr>
            <w:r w:rsidRPr="00AD588E">
              <w:rPr>
                <w:rFonts w:cs="Arial"/>
                <w:b/>
                <w:sz w:val="20"/>
                <w:szCs w:val="20"/>
              </w:rPr>
              <w:t>Review frequency</w:t>
            </w:r>
          </w:p>
        </w:tc>
        <w:tc>
          <w:tcPr>
            <w:tcW w:w="7371" w:type="dxa"/>
          </w:tcPr>
          <w:p w14:paraId="477DE194" w14:textId="77777777" w:rsidR="000003F0" w:rsidRPr="00AD588E" w:rsidRDefault="000003F0" w:rsidP="004236FD">
            <w:pPr>
              <w:spacing w:after="0" w:line="240" w:lineRule="auto"/>
              <w:rPr>
                <w:rFonts w:cs="Arial"/>
                <w:sz w:val="20"/>
                <w:szCs w:val="20"/>
              </w:rPr>
            </w:pPr>
            <w:r w:rsidRPr="00AD588E">
              <w:rPr>
                <w:rFonts w:cs="Arial"/>
                <w:sz w:val="20"/>
                <w:szCs w:val="20"/>
              </w:rPr>
              <w:t>Annually</w:t>
            </w:r>
          </w:p>
        </w:tc>
      </w:tr>
      <w:bookmarkEnd w:id="1"/>
    </w:tbl>
    <w:p w14:paraId="3CD16C42" w14:textId="77777777" w:rsidR="000003F0" w:rsidRPr="00531574" w:rsidRDefault="000003F0" w:rsidP="00531574">
      <w:pPr>
        <w:snapToGrid/>
        <w:spacing w:after="0" w:line="240" w:lineRule="auto"/>
        <w:rPr>
          <w:rFonts w:asciiTheme="majorHAnsi" w:eastAsiaTheme="majorEastAsia" w:hAnsiTheme="majorHAnsi" w:cstheme="majorBidi"/>
          <w:iCs/>
          <w:sz w:val="20"/>
        </w:rPr>
      </w:pPr>
    </w:p>
    <w:sectPr w:rsidR="000003F0" w:rsidRPr="00531574" w:rsidSect="00C9385B">
      <w:type w:val="continuous"/>
      <w:pgSz w:w="11906" w:h="16838"/>
      <w:pgMar w:top="680" w:right="849" w:bottom="816" w:left="454"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021BA" w14:textId="77777777" w:rsidR="00B72BCD" w:rsidRDefault="00B72BCD" w:rsidP="0040118A">
      <w:pPr>
        <w:spacing w:line="240" w:lineRule="auto"/>
      </w:pPr>
      <w:r>
        <w:separator/>
      </w:r>
    </w:p>
    <w:p w14:paraId="226AC805" w14:textId="77777777" w:rsidR="00B72BCD" w:rsidRDefault="00B72BCD"/>
  </w:endnote>
  <w:endnote w:type="continuationSeparator" w:id="0">
    <w:p w14:paraId="05FB4AD7" w14:textId="77777777" w:rsidR="00B72BCD" w:rsidRDefault="00B72BCD" w:rsidP="0040118A">
      <w:pPr>
        <w:spacing w:line="240" w:lineRule="auto"/>
      </w:pPr>
      <w:r>
        <w:continuationSeparator/>
      </w:r>
    </w:p>
    <w:p w14:paraId="1472BCA7" w14:textId="77777777" w:rsidR="00B72BCD" w:rsidRDefault="00B72B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Usual Light">
    <w:altName w:val="Cambria"/>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Content>
      <w:p w14:paraId="6FE5F699" w14:textId="77777777" w:rsidR="001B0DE8" w:rsidRPr="001B0DE8" w:rsidRDefault="001B0DE8" w:rsidP="00BA3576">
        <w:pPr>
          <w:pStyle w:val="Footer"/>
          <w:framePr w:h="305" w:hRule="exact" w:wrap="none" w:vAnchor="text" w:hAnchor="page" w:x="9789" w:y="5"/>
          <w:jc w:val="right"/>
          <w:rPr>
            <w:rStyle w:val="PageNumber"/>
            <w:color w:val="FFFFFF" w:themeColor="background1"/>
          </w:rPr>
        </w:pPr>
        <w:r w:rsidRPr="001B0DE8">
          <w:rPr>
            <w:rStyle w:val="PageNumber"/>
            <w:color w:val="FFFFFF" w:themeColor="background1"/>
          </w:rPr>
          <w:t xml:space="preserve">Page </w:t>
        </w:r>
        <w:r w:rsidRPr="001B0DE8">
          <w:rPr>
            <w:rStyle w:val="PageNumber"/>
            <w:color w:val="FFFFFF" w:themeColor="background1"/>
          </w:rPr>
          <w:fldChar w:fldCharType="begin"/>
        </w:r>
        <w:r w:rsidRPr="001B0DE8">
          <w:rPr>
            <w:rStyle w:val="PageNumber"/>
            <w:color w:val="FFFFFF" w:themeColor="background1"/>
          </w:rPr>
          <w:instrText xml:space="preserve"> PAGE </w:instrText>
        </w:r>
        <w:r w:rsidRPr="001B0DE8">
          <w:rPr>
            <w:rStyle w:val="PageNumber"/>
            <w:color w:val="FFFFFF" w:themeColor="background1"/>
          </w:rPr>
          <w:fldChar w:fldCharType="separate"/>
        </w:r>
        <w:r w:rsidRPr="001B0DE8">
          <w:rPr>
            <w:rStyle w:val="PageNumber"/>
            <w:color w:val="FFFFFF" w:themeColor="background1"/>
          </w:rPr>
          <w:t>0</w:t>
        </w:r>
        <w:r w:rsidRPr="001B0DE8">
          <w:rPr>
            <w:rStyle w:val="PageNumber"/>
            <w:color w:val="FFFFFF" w:themeColor="background1"/>
          </w:rPr>
          <w:fldChar w:fldCharType="end"/>
        </w:r>
        <w:r w:rsidRPr="001B0DE8">
          <w:rPr>
            <w:rStyle w:val="PageNumber"/>
            <w:color w:val="FFFFFF" w:themeColor="background1"/>
          </w:rPr>
          <w:t xml:space="preserve"> of </w:t>
        </w:r>
        <w:r w:rsidRPr="001B0DE8">
          <w:rPr>
            <w:rStyle w:val="PageNumber"/>
            <w:color w:val="FFFFFF" w:themeColor="background1"/>
          </w:rPr>
          <w:fldChar w:fldCharType="begin"/>
        </w:r>
        <w:r w:rsidRPr="001B0DE8">
          <w:rPr>
            <w:rStyle w:val="PageNumber"/>
            <w:color w:val="FFFFFF" w:themeColor="background1"/>
          </w:rPr>
          <w:instrText xml:space="preserve"> NUMPAGES  \* MERGEFORMAT </w:instrText>
        </w:r>
        <w:r w:rsidRPr="001B0DE8">
          <w:rPr>
            <w:rStyle w:val="PageNumber"/>
            <w:color w:val="FFFFFF" w:themeColor="background1"/>
          </w:rPr>
          <w:fldChar w:fldCharType="separate"/>
        </w:r>
        <w:r w:rsidRPr="001B0DE8">
          <w:rPr>
            <w:rStyle w:val="PageNumber"/>
            <w:color w:val="FFFFFF" w:themeColor="background1"/>
          </w:rPr>
          <w:t>2</w:t>
        </w:r>
        <w:r w:rsidRPr="001B0DE8">
          <w:rPr>
            <w:rStyle w:val="PageNumber"/>
            <w:color w:val="FFFFFF" w:themeColor="background1"/>
          </w:rPr>
          <w:fldChar w:fldCharType="end"/>
        </w:r>
        <w:r w:rsidRPr="001B0DE8">
          <w:rPr>
            <w:rStyle w:val="PageNumber"/>
            <w:color w:val="FFFFFF" w:themeColor="background1"/>
          </w:rPr>
          <w:t xml:space="preserve"> </w:t>
        </w:r>
      </w:p>
    </w:sdtContent>
  </w:sdt>
  <w:p w14:paraId="643244D0" w14:textId="398D44A8" w:rsidR="00627271" w:rsidRPr="00257195" w:rsidRDefault="00000000" w:rsidP="00692A84">
    <w:pPr>
      <w:pStyle w:val="Header"/>
      <w:spacing w:after="0"/>
      <w:rPr>
        <w:rFonts w:cs="Times New Roman (Body CS)"/>
        <w:color w:val="FFFFFF" w:themeColor="background1"/>
      </w:rPr>
    </w:pP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Content>
        <w:r w:rsidR="00411C7B">
          <w:rPr>
            <w:rFonts w:cs="Times New Roman (Body CS)"/>
            <w:color w:val="FFFFFF" w:themeColor="background1"/>
          </w:rPr>
          <w:t>Review of education performance guidance 2024-25</w:t>
        </w:r>
      </w:sdtContent>
    </w:sdt>
  </w:p>
  <w:p w14:paraId="7ED54FF3" w14:textId="77777777" w:rsidR="009E5329" w:rsidRDefault="009E53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BF349" w14:textId="77777777" w:rsidR="00B72BCD" w:rsidRDefault="00B72BCD" w:rsidP="0040118A">
      <w:pPr>
        <w:spacing w:line="240" w:lineRule="auto"/>
      </w:pPr>
      <w:r>
        <w:separator/>
      </w:r>
    </w:p>
    <w:p w14:paraId="68A0FABA" w14:textId="77777777" w:rsidR="00B72BCD" w:rsidRDefault="00B72BCD"/>
  </w:footnote>
  <w:footnote w:type="continuationSeparator" w:id="0">
    <w:p w14:paraId="0EAF2F22" w14:textId="77777777" w:rsidR="00B72BCD" w:rsidRDefault="00B72BCD" w:rsidP="0040118A">
      <w:pPr>
        <w:spacing w:line="240" w:lineRule="auto"/>
      </w:pPr>
      <w:r>
        <w:continuationSeparator/>
      </w:r>
    </w:p>
    <w:p w14:paraId="71AFD529" w14:textId="77777777" w:rsidR="00B72BCD" w:rsidRDefault="00B72B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5" w15:restartNumberingAfterBreak="0">
    <w:nsid w:val="02536AF5"/>
    <w:multiLevelType w:val="hybridMultilevel"/>
    <w:tmpl w:val="7D92ADF8"/>
    <w:lvl w:ilvl="0" w:tplc="73F608AE">
      <w:start w:val="1"/>
      <w:numFmt w:val="bullet"/>
      <w:pStyle w:val="Bulletintable"/>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7A0B18"/>
    <w:multiLevelType w:val="hybridMultilevel"/>
    <w:tmpl w:val="D90AD708"/>
    <w:lvl w:ilvl="0" w:tplc="E386198E">
      <w:start w:val="1"/>
      <w:numFmt w:val="bullet"/>
      <w:lvlText w:val=""/>
      <w:lvlJc w:val="left"/>
      <w:pPr>
        <w:ind w:left="1174" w:hanging="360"/>
      </w:pPr>
      <w:rPr>
        <w:rFonts w:ascii="Wingdings" w:hAnsi="Wingdings" w:hint="default"/>
        <w:b w:val="0"/>
        <w:i w:val="0"/>
        <w:color w:val="000000" w:themeColor="text1"/>
        <w:spacing w:val="0"/>
        <w:sz w:val="20"/>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9"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C73B2A"/>
    <w:multiLevelType w:val="hybridMultilevel"/>
    <w:tmpl w:val="F72841A0"/>
    <w:lvl w:ilvl="0" w:tplc="FFD6435A">
      <w:start w:val="1"/>
      <w:numFmt w:val="bullet"/>
      <w:lvlText w:val=""/>
      <w:lvlJc w:val="left"/>
      <w:pPr>
        <w:ind w:left="720" w:hanging="360"/>
      </w:pPr>
      <w:rPr>
        <w:rFonts w:ascii="Wingdings" w:hAnsi="Wingdings" w:hint="default"/>
        <w:b w:val="0"/>
        <w:i w:val="0"/>
        <w:color w:val="000000" w:themeColor="text1"/>
        <w:spacing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57136C"/>
    <w:multiLevelType w:val="hybridMultilevel"/>
    <w:tmpl w:val="A9E411FC"/>
    <w:lvl w:ilvl="0" w:tplc="6E0AEA70">
      <w:start w:val="1"/>
      <w:numFmt w:val="bullet"/>
      <w:lvlText w:val=""/>
      <w:lvlJc w:val="left"/>
      <w:pPr>
        <w:ind w:left="360" w:hanging="360"/>
      </w:pPr>
      <w:rPr>
        <w:rFonts w:ascii="Wingdings" w:hAnsi="Wingdings" w:hint="default"/>
        <w:b w:val="0"/>
        <w:i w:val="0"/>
        <w:color w:val="000000" w:themeColor="text1"/>
        <w:spacing w:val="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106216">
    <w:abstractNumId w:val="0"/>
  </w:num>
  <w:num w:numId="2" w16cid:durableId="1332247850">
    <w:abstractNumId w:val="4"/>
  </w:num>
  <w:num w:numId="3" w16cid:durableId="552932461">
    <w:abstractNumId w:val="9"/>
  </w:num>
  <w:num w:numId="4" w16cid:durableId="2116826775">
    <w:abstractNumId w:val="6"/>
  </w:num>
  <w:num w:numId="5" w16cid:durableId="2134054201">
    <w:abstractNumId w:val="7"/>
  </w:num>
  <w:num w:numId="6" w16cid:durableId="431359675">
    <w:abstractNumId w:val="1"/>
  </w:num>
  <w:num w:numId="7" w16cid:durableId="2081826896">
    <w:abstractNumId w:val="2"/>
  </w:num>
  <w:num w:numId="8" w16cid:durableId="1023440958">
    <w:abstractNumId w:val="3"/>
  </w:num>
  <w:num w:numId="9" w16cid:durableId="1150093872">
    <w:abstractNumId w:val="10"/>
  </w:num>
  <w:num w:numId="10" w16cid:durableId="1918635022">
    <w:abstractNumId w:val="11"/>
  </w:num>
  <w:num w:numId="11" w16cid:durableId="1485271826">
    <w:abstractNumId w:val="12"/>
  </w:num>
  <w:num w:numId="12" w16cid:durableId="722170510">
    <w:abstractNumId w:val="13"/>
  </w:num>
  <w:num w:numId="13" w16cid:durableId="1865744950">
    <w:abstractNumId w:val="8"/>
  </w:num>
  <w:num w:numId="14" w16cid:durableId="11044530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511"/>
    <w:rsid w:val="000003F0"/>
    <w:rsid w:val="000037DB"/>
    <w:rsid w:val="00006F7D"/>
    <w:rsid w:val="00013D12"/>
    <w:rsid w:val="0001561C"/>
    <w:rsid w:val="00020F80"/>
    <w:rsid w:val="00022834"/>
    <w:rsid w:val="00024AA5"/>
    <w:rsid w:val="0002549D"/>
    <w:rsid w:val="000257FF"/>
    <w:rsid w:val="00026387"/>
    <w:rsid w:val="000273D1"/>
    <w:rsid w:val="00032C82"/>
    <w:rsid w:val="00034E4B"/>
    <w:rsid w:val="0004160F"/>
    <w:rsid w:val="000502F5"/>
    <w:rsid w:val="00051F2E"/>
    <w:rsid w:val="00052D59"/>
    <w:rsid w:val="00054AA3"/>
    <w:rsid w:val="000555BE"/>
    <w:rsid w:val="000569E2"/>
    <w:rsid w:val="000605CD"/>
    <w:rsid w:val="00065605"/>
    <w:rsid w:val="00065FB8"/>
    <w:rsid w:val="000708C8"/>
    <w:rsid w:val="00070992"/>
    <w:rsid w:val="00070BFF"/>
    <w:rsid w:val="00082DA1"/>
    <w:rsid w:val="000872AB"/>
    <w:rsid w:val="00096EAB"/>
    <w:rsid w:val="000B06EB"/>
    <w:rsid w:val="000B60E1"/>
    <w:rsid w:val="000B7866"/>
    <w:rsid w:val="000C401F"/>
    <w:rsid w:val="000C6A83"/>
    <w:rsid w:val="000D1F39"/>
    <w:rsid w:val="000E45EC"/>
    <w:rsid w:val="000E6CE2"/>
    <w:rsid w:val="000F418B"/>
    <w:rsid w:val="000F45BC"/>
    <w:rsid w:val="000F7CF6"/>
    <w:rsid w:val="00110C21"/>
    <w:rsid w:val="0011610B"/>
    <w:rsid w:val="00117538"/>
    <w:rsid w:val="0012320A"/>
    <w:rsid w:val="001238F5"/>
    <w:rsid w:val="00136DCE"/>
    <w:rsid w:val="001402D9"/>
    <w:rsid w:val="001408C7"/>
    <w:rsid w:val="00145263"/>
    <w:rsid w:val="00155CD0"/>
    <w:rsid w:val="00156490"/>
    <w:rsid w:val="00165B99"/>
    <w:rsid w:val="00180069"/>
    <w:rsid w:val="00185DD1"/>
    <w:rsid w:val="001A44EF"/>
    <w:rsid w:val="001B0DE8"/>
    <w:rsid w:val="001B0F43"/>
    <w:rsid w:val="001B7824"/>
    <w:rsid w:val="001C53CC"/>
    <w:rsid w:val="001C7129"/>
    <w:rsid w:val="001D415A"/>
    <w:rsid w:val="001D4678"/>
    <w:rsid w:val="001E41C5"/>
    <w:rsid w:val="001F64DC"/>
    <w:rsid w:val="002031FA"/>
    <w:rsid w:val="00204558"/>
    <w:rsid w:val="002065BB"/>
    <w:rsid w:val="00210E2B"/>
    <w:rsid w:val="0021288B"/>
    <w:rsid w:val="00215E52"/>
    <w:rsid w:val="0021646D"/>
    <w:rsid w:val="002257D4"/>
    <w:rsid w:val="00225F28"/>
    <w:rsid w:val="00226269"/>
    <w:rsid w:val="00236A02"/>
    <w:rsid w:val="00257195"/>
    <w:rsid w:val="00261342"/>
    <w:rsid w:val="002632BD"/>
    <w:rsid w:val="00265DB5"/>
    <w:rsid w:val="00267080"/>
    <w:rsid w:val="002743A6"/>
    <w:rsid w:val="00280548"/>
    <w:rsid w:val="00290F74"/>
    <w:rsid w:val="002912B9"/>
    <w:rsid w:val="002B1DEF"/>
    <w:rsid w:val="002C7E25"/>
    <w:rsid w:val="002D59D1"/>
    <w:rsid w:val="002E3327"/>
    <w:rsid w:val="002F5059"/>
    <w:rsid w:val="002F5680"/>
    <w:rsid w:val="002F67D3"/>
    <w:rsid w:val="002F7263"/>
    <w:rsid w:val="00305387"/>
    <w:rsid w:val="00306DDD"/>
    <w:rsid w:val="0031323D"/>
    <w:rsid w:val="003210E6"/>
    <w:rsid w:val="00321159"/>
    <w:rsid w:val="0032365B"/>
    <w:rsid w:val="003239A1"/>
    <w:rsid w:val="003333C2"/>
    <w:rsid w:val="003460ED"/>
    <w:rsid w:val="00350A88"/>
    <w:rsid w:val="00362108"/>
    <w:rsid w:val="003653C9"/>
    <w:rsid w:val="00370C74"/>
    <w:rsid w:val="00390601"/>
    <w:rsid w:val="003914EB"/>
    <w:rsid w:val="003957F8"/>
    <w:rsid w:val="00395C04"/>
    <w:rsid w:val="003966CC"/>
    <w:rsid w:val="003A593C"/>
    <w:rsid w:val="003A6189"/>
    <w:rsid w:val="003A7CA0"/>
    <w:rsid w:val="003B6E7B"/>
    <w:rsid w:val="003C121C"/>
    <w:rsid w:val="003C2013"/>
    <w:rsid w:val="003C3CBE"/>
    <w:rsid w:val="003D640B"/>
    <w:rsid w:val="003E137D"/>
    <w:rsid w:val="003E549A"/>
    <w:rsid w:val="003F2722"/>
    <w:rsid w:val="003F6439"/>
    <w:rsid w:val="003F70E4"/>
    <w:rsid w:val="003F793C"/>
    <w:rsid w:val="0040118A"/>
    <w:rsid w:val="004036F6"/>
    <w:rsid w:val="00411C7B"/>
    <w:rsid w:val="004124F3"/>
    <w:rsid w:val="00420BCB"/>
    <w:rsid w:val="00421CCA"/>
    <w:rsid w:val="00422651"/>
    <w:rsid w:val="004236FD"/>
    <w:rsid w:val="004333DD"/>
    <w:rsid w:val="00433FCD"/>
    <w:rsid w:val="00440365"/>
    <w:rsid w:val="00447863"/>
    <w:rsid w:val="00453AEC"/>
    <w:rsid w:val="00454099"/>
    <w:rsid w:val="0046091C"/>
    <w:rsid w:val="00485574"/>
    <w:rsid w:val="00486B3B"/>
    <w:rsid w:val="0049059B"/>
    <w:rsid w:val="0049189E"/>
    <w:rsid w:val="0049385D"/>
    <w:rsid w:val="004946A1"/>
    <w:rsid w:val="00495987"/>
    <w:rsid w:val="004A79AF"/>
    <w:rsid w:val="004B0164"/>
    <w:rsid w:val="004B48D9"/>
    <w:rsid w:val="004C1487"/>
    <w:rsid w:val="004C6604"/>
    <w:rsid w:val="004D3AAA"/>
    <w:rsid w:val="004D3FA1"/>
    <w:rsid w:val="004D7260"/>
    <w:rsid w:val="005037B1"/>
    <w:rsid w:val="00505B36"/>
    <w:rsid w:val="00507721"/>
    <w:rsid w:val="00507767"/>
    <w:rsid w:val="005121E1"/>
    <w:rsid w:val="005170B4"/>
    <w:rsid w:val="00520020"/>
    <w:rsid w:val="00521CF4"/>
    <w:rsid w:val="00522148"/>
    <w:rsid w:val="0052409A"/>
    <w:rsid w:val="00531574"/>
    <w:rsid w:val="00534CED"/>
    <w:rsid w:val="005401FC"/>
    <w:rsid w:val="00540E68"/>
    <w:rsid w:val="00544991"/>
    <w:rsid w:val="0054737B"/>
    <w:rsid w:val="005607AE"/>
    <w:rsid w:val="00570BD4"/>
    <w:rsid w:val="00582129"/>
    <w:rsid w:val="00583EFE"/>
    <w:rsid w:val="00591417"/>
    <w:rsid w:val="00595C57"/>
    <w:rsid w:val="005A5F71"/>
    <w:rsid w:val="005B42C6"/>
    <w:rsid w:val="005D14D5"/>
    <w:rsid w:val="005D7168"/>
    <w:rsid w:val="005F526C"/>
    <w:rsid w:val="006023F0"/>
    <w:rsid w:val="00606ECF"/>
    <w:rsid w:val="006114C4"/>
    <w:rsid w:val="00613E85"/>
    <w:rsid w:val="006146B7"/>
    <w:rsid w:val="00627271"/>
    <w:rsid w:val="0062736C"/>
    <w:rsid w:val="00627F10"/>
    <w:rsid w:val="00635687"/>
    <w:rsid w:val="006406EC"/>
    <w:rsid w:val="00640CAF"/>
    <w:rsid w:val="0064570D"/>
    <w:rsid w:val="0065088E"/>
    <w:rsid w:val="00654F40"/>
    <w:rsid w:val="00655629"/>
    <w:rsid w:val="006575E8"/>
    <w:rsid w:val="00671082"/>
    <w:rsid w:val="00671F29"/>
    <w:rsid w:val="0067247D"/>
    <w:rsid w:val="00692A84"/>
    <w:rsid w:val="006A1F63"/>
    <w:rsid w:val="006A3813"/>
    <w:rsid w:val="006B3C3A"/>
    <w:rsid w:val="006B5C92"/>
    <w:rsid w:val="006C5C74"/>
    <w:rsid w:val="006C65CA"/>
    <w:rsid w:val="006D2CC4"/>
    <w:rsid w:val="006D75D3"/>
    <w:rsid w:val="006F2788"/>
    <w:rsid w:val="006F63FF"/>
    <w:rsid w:val="006F7417"/>
    <w:rsid w:val="00702552"/>
    <w:rsid w:val="0070267E"/>
    <w:rsid w:val="00706EC0"/>
    <w:rsid w:val="0071075C"/>
    <w:rsid w:val="007157C0"/>
    <w:rsid w:val="00716D4C"/>
    <w:rsid w:val="00720556"/>
    <w:rsid w:val="0072098F"/>
    <w:rsid w:val="00722BD7"/>
    <w:rsid w:val="00732A40"/>
    <w:rsid w:val="00732E1B"/>
    <w:rsid w:val="007336AD"/>
    <w:rsid w:val="007356A4"/>
    <w:rsid w:val="00737C66"/>
    <w:rsid w:val="00740776"/>
    <w:rsid w:val="00747B55"/>
    <w:rsid w:val="007564FB"/>
    <w:rsid w:val="007662D2"/>
    <w:rsid w:val="00767B05"/>
    <w:rsid w:val="00772A7F"/>
    <w:rsid w:val="00773A32"/>
    <w:rsid w:val="007844DB"/>
    <w:rsid w:val="00791260"/>
    <w:rsid w:val="007B44B5"/>
    <w:rsid w:val="007B5CDD"/>
    <w:rsid w:val="007B5E79"/>
    <w:rsid w:val="007C30D6"/>
    <w:rsid w:val="007C3862"/>
    <w:rsid w:val="007C753C"/>
    <w:rsid w:val="007C7E98"/>
    <w:rsid w:val="007D0B60"/>
    <w:rsid w:val="007D294F"/>
    <w:rsid w:val="007D3910"/>
    <w:rsid w:val="007D7033"/>
    <w:rsid w:val="007F02F0"/>
    <w:rsid w:val="007F0C3E"/>
    <w:rsid w:val="007F1385"/>
    <w:rsid w:val="007F188D"/>
    <w:rsid w:val="007F249E"/>
    <w:rsid w:val="007F34C5"/>
    <w:rsid w:val="0080706A"/>
    <w:rsid w:val="00813325"/>
    <w:rsid w:val="0081412C"/>
    <w:rsid w:val="00821421"/>
    <w:rsid w:val="008272FB"/>
    <w:rsid w:val="008301C8"/>
    <w:rsid w:val="0084639D"/>
    <w:rsid w:val="00860862"/>
    <w:rsid w:val="00863A02"/>
    <w:rsid w:val="00871C60"/>
    <w:rsid w:val="00872CFC"/>
    <w:rsid w:val="00873700"/>
    <w:rsid w:val="008920C0"/>
    <w:rsid w:val="008A0380"/>
    <w:rsid w:val="008A3C33"/>
    <w:rsid w:val="008A6665"/>
    <w:rsid w:val="008C35B9"/>
    <w:rsid w:val="008C5C93"/>
    <w:rsid w:val="008C7668"/>
    <w:rsid w:val="008E22DE"/>
    <w:rsid w:val="008E7712"/>
    <w:rsid w:val="008F4F0B"/>
    <w:rsid w:val="009005BC"/>
    <w:rsid w:val="00905A53"/>
    <w:rsid w:val="0091187C"/>
    <w:rsid w:val="00936CE0"/>
    <w:rsid w:val="00937B7B"/>
    <w:rsid w:val="009407B3"/>
    <w:rsid w:val="00946C0F"/>
    <w:rsid w:val="00952C6F"/>
    <w:rsid w:val="00963073"/>
    <w:rsid w:val="00966E93"/>
    <w:rsid w:val="00970956"/>
    <w:rsid w:val="009756BA"/>
    <w:rsid w:val="00980454"/>
    <w:rsid w:val="0099177C"/>
    <w:rsid w:val="009A1B2C"/>
    <w:rsid w:val="009A20DF"/>
    <w:rsid w:val="009B20B3"/>
    <w:rsid w:val="009B38EC"/>
    <w:rsid w:val="009B49F3"/>
    <w:rsid w:val="009B5F4D"/>
    <w:rsid w:val="009B6A3E"/>
    <w:rsid w:val="009C6F49"/>
    <w:rsid w:val="009D2E43"/>
    <w:rsid w:val="009D51BA"/>
    <w:rsid w:val="009D6BFF"/>
    <w:rsid w:val="009E3A2B"/>
    <w:rsid w:val="009E5329"/>
    <w:rsid w:val="009F04A7"/>
    <w:rsid w:val="009F4511"/>
    <w:rsid w:val="00A0235F"/>
    <w:rsid w:val="00A14BAD"/>
    <w:rsid w:val="00A24601"/>
    <w:rsid w:val="00A258B4"/>
    <w:rsid w:val="00A2698B"/>
    <w:rsid w:val="00A31936"/>
    <w:rsid w:val="00A357E2"/>
    <w:rsid w:val="00A429D5"/>
    <w:rsid w:val="00A476C9"/>
    <w:rsid w:val="00A522F8"/>
    <w:rsid w:val="00A5361C"/>
    <w:rsid w:val="00A618B6"/>
    <w:rsid w:val="00A640DE"/>
    <w:rsid w:val="00A65F87"/>
    <w:rsid w:val="00A728F0"/>
    <w:rsid w:val="00A72AF3"/>
    <w:rsid w:val="00A75123"/>
    <w:rsid w:val="00A820BD"/>
    <w:rsid w:val="00A900AF"/>
    <w:rsid w:val="00A92782"/>
    <w:rsid w:val="00A95B46"/>
    <w:rsid w:val="00A95C39"/>
    <w:rsid w:val="00AB21B1"/>
    <w:rsid w:val="00AB2963"/>
    <w:rsid w:val="00AC77BE"/>
    <w:rsid w:val="00AD0A90"/>
    <w:rsid w:val="00AD1FBE"/>
    <w:rsid w:val="00AD447C"/>
    <w:rsid w:val="00AD5704"/>
    <w:rsid w:val="00AD588E"/>
    <w:rsid w:val="00AE05EE"/>
    <w:rsid w:val="00B12F79"/>
    <w:rsid w:val="00B2113F"/>
    <w:rsid w:val="00B25337"/>
    <w:rsid w:val="00B37472"/>
    <w:rsid w:val="00B44A9A"/>
    <w:rsid w:val="00B5488F"/>
    <w:rsid w:val="00B57CCA"/>
    <w:rsid w:val="00B615E3"/>
    <w:rsid w:val="00B667E0"/>
    <w:rsid w:val="00B72BCD"/>
    <w:rsid w:val="00B86165"/>
    <w:rsid w:val="00B9605F"/>
    <w:rsid w:val="00B97201"/>
    <w:rsid w:val="00BA3576"/>
    <w:rsid w:val="00BB58F2"/>
    <w:rsid w:val="00BB733C"/>
    <w:rsid w:val="00BC0481"/>
    <w:rsid w:val="00BC7A56"/>
    <w:rsid w:val="00BD181B"/>
    <w:rsid w:val="00BD5A2C"/>
    <w:rsid w:val="00BD6BA2"/>
    <w:rsid w:val="00BD7292"/>
    <w:rsid w:val="00BE0A58"/>
    <w:rsid w:val="00BF1BBC"/>
    <w:rsid w:val="00C00506"/>
    <w:rsid w:val="00C02F55"/>
    <w:rsid w:val="00C17F8A"/>
    <w:rsid w:val="00C303C3"/>
    <w:rsid w:val="00C34D34"/>
    <w:rsid w:val="00C34F6C"/>
    <w:rsid w:val="00C361B8"/>
    <w:rsid w:val="00C43549"/>
    <w:rsid w:val="00C44C40"/>
    <w:rsid w:val="00C45BE5"/>
    <w:rsid w:val="00C60350"/>
    <w:rsid w:val="00C62E82"/>
    <w:rsid w:val="00C638BF"/>
    <w:rsid w:val="00C726F0"/>
    <w:rsid w:val="00C74D8E"/>
    <w:rsid w:val="00C81F4E"/>
    <w:rsid w:val="00C829CA"/>
    <w:rsid w:val="00C82D9D"/>
    <w:rsid w:val="00C85894"/>
    <w:rsid w:val="00C9385B"/>
    <w:rsid w:val="00C961FA"/>
    <w:rsid w:val="00CA4FCF"/>
    <w:rsid w:val="00CA5910"/>
    <w:rsid w:val="00CB1EB2"/>
    <w:rsid w:val="00CB3B3C"/>
    <w:rsid w:val="00CC7192"/>
    <w:rsid w:val="00CD3F80"/>
    <w:rsid w:val="00CE04A3"/>
    <w:rsid w:val="00CE1265"/>
    <w:rsid w:val="00CE26DE"/>
    <w:rsid w:val="00CF6D60"/>
    <w:rsid w:val="00D03CA2"/>
    <w:rsid w:val="00D048ED"/>
    <w:rsid w:val="00D07548"/>
    <w:rsid w:val="00D2594B"/>
    <w:rsid w:val="00D31AC1"/>
    <w:rsid w:val="00D52D5F"/>
    <w:rsid w:val="00D63BC2"/>
    <w:rsid w:val="00D71A97"/>
    <w:rsid w:val="00D743BD"/>
    <w:rsid w:val="00D75974"/>
    <w:rsid w:val="00D77B75"/>
    <w:rsid w:val="00D82AC5"/>
    <w:rsid w:val="00D84E4F"/>
    <w:rsid w:val="00D86FD4"/>
    <w:rsid w:val="00D908F2"/>
    <w:rsid w:val="00D94804"/>
    <w:rsid w:val="00D94CA1"/>
    <w:rsid w:val="00D96FE5"/>
    <w:rsid w:val="00DA3EA8"/>
    <w:rsid w:val="00DA4E00"/>
    <w:rsid w:val="00DC3829"/>
    <w:rsid w:val="00DD32A6"/>
    <w:rsid w:val="00DE1444"/>
    <w:rsid w:val="00E00F63"/>
    <w:rsid w:val="00E02F0B"/>
    <w:rsid w:val="00E05033"/>
    <w:rsid w:val="00E06C31"/>
    <w:rsid w:val="00E1114F"/>
    <w:rsid w:val="00E23B99"/>
    <w:rsid w:val="00E2600B"/>
    <w:rsid w:val="00E31D9F"/>
    <w:rsid w:val="00E40155"/>
    <w:rsid w:val="00E41AAC"/>
    <w:rsid w:val="00E41E1E"/>
    <w:rsid w:val="00E47C32"/>
    <w:rsid w:val="00E52218"/>
    <w:rsid w:val="00E65418"/>
    <w:rsid w:val="00E67A53"/>
    <w:rsid w:val="00E75E47"/>
    <w:rsid w:val="00E87E82"/>
    <w:rsid w:val="00E90938"/>
    <w:rsid w:val="00EA00F0"/>
    <w:rsid w:val="00EA3099"/>
    <w:rsid w:val="00EA573E"/>
    <w:rsid w:val="00EB05A5"/>
    <w:rsid w:val="00ED064D"/>
    <w:rsid w:val="00ED0D64"/>
    <w:rsid w:val="00ED1065"/>
    <w:rsid w:val="00ED19A3"/>
    <w:rsid w:val="00EE18A1"/>
    <w:rsid w:val="00EE48D0"/>
    <w:rsid w:val="00EE50E3"/>
    <w:rsid w:val="00F11389"/>
    <w:rsid w:val="00F11E2D"/>
    <w:rsid w:val="00F14EAA"/>
    <w:rsid w:val="00F161A4"/>
    <w:rsid w:val="00F21934"/>
    <w:rsid w:val="00F234E6"/>
    <w:rsid w:val="00F47B07"/>
    <w:rsid w:val="00F47BD3"/>
    <w:rsid w:val="00F57C45"/>
    <w:rsid w:val="00F722EE"/>
    <w:rsid w:val="00F73700"/>
    <w:rsid w:val="00F75170"/>
    <w:rsid w:val="00F7567A"/>
    <w:rsid w:val="00F759EF"/>
    <w:rsid w:val="00F80FA1"/>
    <w:rsid w:val="00F82E38"/>
    <w:rsid w:val="00F8450B"/>
    <w:rsid w:val="00F8488C"/>
    <w:rsid w:val="00F852DA"/>
    <w:rsid w:val="00F85C03"/>
    <w:rsid w:val="00F878A6"/>
    <w:rsid w:val="00FA17ED"/>
    <w:rsid w:val="00FA1EFE"/>
    <w:rsid w:val="00FA211B"/>
    <w:rsid w:val="00FA71FF"/>
    <w:rsid w:val="00FA763A"/>
    <w:rsid w:val="00FB1BFD"/>
    <w:rsid w:val="00FB2C5A"/>
    <w:rsid w:val="00FC01DA"/>
    <w:rsid w:val="00FC2399"/>
    <w:rsid w:val="00FD4B64"/>
    <w:rsid w:val="00FE4F74"/>
    <w:rsid w:val="00FE5F0C"/>
    <w:rsid w:val="00FF2392"/>
    <w:rsid w:val="00FF2622"/>
    <w:rsid w:val="00FF7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F7FBF"/>
  <w15:chartTrackingRefBased/>
  <w15:docId w15:val="{7DE8DDA7-9520-4E54-B082-0A9AEC0A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B97201"/>
    <w:pPr>
      <w:snapToGrid w:val="0"/>
      <w:spacing w:after="240" w:line="312" w:lineRule="auto"/>
    </w:pPr>
    <w:rPr>
      <w:color w:val="000000" w:themeColor="text1"/>
    </w:rPr>
  </w:style>
  <w:style w:type="paragraph" w:styleId="Heading1">
    <w:name w:val="heading 1"/>
    <w:basedOn w:val="Normal"/>
    <w:link w:val="Heading1Char"/>
    <w:uiPriority w:val="9"/>
    <w:qFormat/>
    <w:rsid w:val="00606ECF"/>
    <w:pPr>
      <w:spacing w:before="100" w:beforeAutospacing="1" w:after="480"/>
      <w:outlineLvl w:val="0"/>
    </w:pPr>
    <w:rPr>
      <w:rFonts w:asciiTheme="majorHAnsi" w:eastAsia="Times New Roman" w:hAnsiTheme="majorHAnsi" w:cs="Times New Roman"/>
      <w:b/>
      <w:bCs/>
      <w:color w:val="auto"/>
      <w:kern w:val="36"/>
      <w:sz w:val="56"/>
      <w:szCs w:val="48"/>
      <w:lang w:eastAsia="en-GB"/>
    </w:rPr>
  </w:style>
  <w:style w:type="paragraph" w:styleId="Heading2">
    <w:name w:val="heading 2"/>
    <w:basedOn w:val="Normal"/>
    <w:link w:val="Heading2Char"/>
    <w:uiPriority w:val="9"/>
    <w:unhideWhenUsed/>
    <w:qFormat/>
    <w:rsid w:val="00CE04A3"/>
    <w:pPr>
      <w:keepNext/>
      <w:keepLines/>
      <w:spacing w:before="40"/>
      <w:outlineLvl w:val="1"/>
    </w:pPr>
    <w:rPr>
      <w:rFonts w:asciiTheme="majorHAnsi" w:eastAsiaTheme="majorEastAsia" w:hAnsiTheme="majorHAnsi" w:cstheme="majorBidi"/>
      <w:color w:val="auto"/>
      <w:sz w:val="36"/>
      <w:szCs w:val="26"/>
    </w:rPr>
  </w:style>
  <w:style w:type="paragraph" w:styleId="Heading3">
    <w:name w:val="heading 3"/>
    <w:basedOn w:val="Normal"/>
    <w:link w:val="Heading3Char"/>
    <w:autoRedefine/>
    <w:uiPriority w:val="9"/>
    <w:unhideWhenUsed/>
    <w:qFormat/>
    <w:rsid w:val="009756BA"/>
    <w:pPr>
      <w:keepNext/>
      <w:keepLines/>
      <w:spacing w:before="40"/>
      <w:outlineLvl w:val="2"/>
    </w:pPr>
    <w:rPr>
      <w:rFonts w:asciiTheme="majorHAnsi" w:eastAsiaTheme="majorEastAsia" w:hAnsiTheme="majorHAnsi" w:cstheme="majorBidi"/>
      <w:color w:val="007A87"/>
      <w:sz w:val="28"/>
    </w:rPr>
  </w:style>
  <w:style w:type="paragraph" w:styleId="Heading4">
    <w:name w:val="heading 4"/>
    <w:basedOn w:val="Normal"/>
    <w:link w:val="Heading4Char"/>
    <w:autoRedefine/>
    <w:uiPriority w:val="9"/>
    <w:unhideWhenUsed/>
    <w:qFormat/>
    <w:rsid w:val="00FE4F74"/>
    <w:pPr>
      <w:keepNext/>
      <w:keepLines/>
      <w:spacing w:before="40"/>
      <w:outlineLvl w:val="3"/>
    </w:pPr>
    <w:rPr>
      <w:rFonts w:asciiTheme="majorHAnsi" w:eastAsiaTheme="majorEastAsia" w:hAnsiTheme="majorHAnsi" w:cstheme="majorBidi"/>
      <w:iCs/>
      <w:color w:val="007A87"/>
      <w:sz w:val="28"/>
      <w:szCs w:val="28"/>
    </w:rPr>
  </w:style>
  <w:style w:type="paragraph" w:styleId="Heading5">
    <w:name w:val="heading 5"/>
    <w:basedOn w:val="Normal"/>
    <w:link w:val="Heading5Char"/>
    <w:autoRedefine/>
    <w:uiPriority w:val="9"/>
    <w:unhideWhenUsed/>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ECF"/>
    <w:rPr>
      <w:rFonts w:asciiTheme="majorHAnsi" w:eastAsia="Times New Roman" w:hAnsiTheme="majorHAnsi" w:cs="Times New Roman"/>
      <w:b/>
      <w:bCs/>
      <w:kern w:val="36"/>
      <w:sz w:val="5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rsid w:val="00BD5A2C"/>
    <w:pPr>
      <w:spacing w:before="2520" w:beforeAutospacing="0"/>
      <w:ind w:left="680"/>
    </w:pPr>
  </w:style>
  <w:style w:type="character" w:customStyle="1" w:styleId="TitleChar">
    <w:name w:val="Title Char"/>
    <w:basedOn w:val="DefaultParagraphFont"/>
    <w:link w:val="Title"/>
    <w:uiPriority w:val="10"/>
    <w:rsid w:val="00BD5A2C"/>
    <w:rPr>
      <w:rFonts w:asciiTheme="majorHAnsi" w:eastAsia="Times New Roman" w:hAnsiTheme="majorHAnsi" w:cs="Times New Roman"/>
      <w:b/>
      <w:bCs/>
      <w:kern w:val="36"/>
      <w:sz w:val="96"/>
      <w:szCs w:val="48"/>
      <w:lang w:eastAsia="en-GB"/>
    </w:rPr>
  </w:style>
  <w:style w:type="character" w:customStyle="1" w:styleId="Heading2Char">
    <w:name w:val="Heading 2 Char"/>
    <w:basedOn w:val="DefaultParagraphFont"/>
    <w:link w:val="Heading2"/>
    <w:uiPriority w:val="9"/>
    <w:rsid w:val="00CE04A3"/>
    <w:rPr>
      <w:rFonts w:asciiTheme="majorHAnsi" w:eastAsiaTheme="majorEastAsia" w:hAnsiTheme="majorHAnsi" w:cstheme="majorBidi"/>
      <w:sz w:val="36"/>
      <w:szCs w:val="26"/>
    </w:rPr>
  </w:style>
  <w:style w:type="character" w:customStyle="1" w:styleId="Heading3Char">
    <w:name w:val="Heading 3 Char"/>
    <w:basedOn w:val="DefaultParagraphFont"/>
    <w:link w:val="Heading3"/>
    <w:uiPriority w:val="9"/>
    <w:rsid w:val="009756BA"/>
    <w:rPr>
      <w:rFonts w:asciiTheme="majorHAnsi" w:eastAsiaTheme="majorEastAsia" w:hAnsiTheme="majorHAnsi" w:cstheme="majorBidi"/>
      <w:color w:val="007A87"/>
      <w:sz w:val="28"/>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customStyle="1" w:styleId="QuoteChar">
    <w:name w:val="Quote Char"/>
    <w:aliases w:val="Introduction / Quote Char"/>
    <w:basedOn w:val="DefaultParagraphFont"/>
    <w:link w:val="Quote"/>
    <w:uiPriority w:val="29"/>
    <w:rsid w:val="00740776"/>
    <w:rPr>
      <w:iCs/>
      <w:color w:val="612467" w:themeColor="accent2"/>
      <w:sz w:val="36"/>
    </w:rPr>
  </w:style>
  <w:style w:type="character" w:customStyle="1" w:styleId="Heading4Char">
    <w:name w:val="Heading 4 Char"/>
    <w:basedOn w:val="DefaultParagraphFont"/>
    <w:link w:val="Heading4"/>
    <w:uiPriority w:val="9"/>
    <w:rsid w:val="00FE4F74"/>
    <w:rPr>
      <w:rFonts w:asciiTheme="majorHAnsi" w:eastAsiaTheme="majorEastAsia" w:hAnsiTheme="majorHAnsi" w:cstheme="majorBidi"/>
      <w:iCs/>
      <w:color w:val="007A87"/>
      <w:sz w:val="28"/>
      <w:szCs w:val="28"/>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link w:val="ListParagraphChar"/>
    <w:uiPriority w:val="34"/>
    <w:qFormat/>
    <w:rsid w:val="006406EC"/>
    <w:pPr>
      <w:numPr>
        <w:numId w:val="10"/>
      </w:numPr>
    </w:pPr>
  </w:style>
  <w:style w:type="paragraph" w:styleId="ListBullet">
    <w:name w:val="List Bullet"/>
    <w:basedOn w:val="Normal"/>
    <w:autoRedefine/>
    <w:uiPriority w:val="99"/>
    <w:unhideWhenUsed/>
    <w:rsid w:val="00F21934"/>
    <w:pPr>
      <w:numPr>
        <w:numId w:val="2"/>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rsid w:val="00C00506"/>
    <w:pPr>
      <w:numPr>
        <w:numId w:val="9"/>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9"/>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59"/>
    <w:rsid w:val="003E137D"/>
    <w:pPr>
      <w:snapToGrid w:val="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napToGrid/>
        <w:spacing w:beforeLines="0" w:before="0" w:beforeAutospacing="0" w:afterLines="0" w:after="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autoRedefine/>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4"/>
      </w:numPr>
    </w:pPr>
  </w:style>
  <w:style w:type="numbering" w:styleId="111111">
    <w:name w:val="Outline List 2"/>
    <w:basedOn w:val="NoList"/>
    <w:uiPriority w:val="99"/>
    <w:semiHidden/>
    <w:unhideWhenUsed/>
    <w:rsid w:val="0070267E"/>
    <w:pPr>
      <w:numPr>
        <w:numId w:val="3"/>
      </w:numPr>
    </w:pPr>
  </w:style>
  <w:style w:type="numbering" w:styleId="1ai">
    <w:name w:val="Outline List 1"/>
    <w:basedOn w:val="NoList"/>
    <w:uiPriority w:val="99"/>
    <w:semiHidden/>
    <w:unhideWhenUsed/>
    <w:rsid w:val="00C726F0"/>
    <w:pPr>
      <w:numPr>
        <w:numId w:val="5"/>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rsid w:val="00BD5A2C"/>
    <w:pPr>
      <w:pBdr>
        <w:top w:val="single" w:sz="48" w:space="10" w:color="CD202C" w:themeColor="accent1"/>
        <w:left w:val="single" w:sz="48" w:space="10" w:color="CD202C" w:themeColor="accent1"/>
        <w:bottom w:val="single" w:sz="48" w:space="10" w:color="CD202C" w:themeColor="accent1"/>
        <w:right w:val="single" w:sz="48" w:space="10" w:color="CD202C" w:themeColor="accent1"/>
      </w:pBdr>
      <w:tabs>
        <w:tab w:val="left" w:pos="3459"/>
      </w:tabs>
      <w:spacing w:line="312" w:lineRule="auto"/>
      <w:ind w:left="680" w:right="879"/>
    </w:pPr>
    <w:rPr>
      <w:rFonts w:eastAsiaTheme="minorEastAsia" w:cs="Times New Roman (Body CS)"/>
      <w:sz w:val="32"/>
      <w:szCs w:val="22"/>
      <w:lang w:val="en-US" w:eastAsia="zh-CN"/>
    </w:rPr>
  </w:style>
  <w:style w:type="character" w:customStyle="1" w:styleId="NoSpacingChar">
    <w:name w:val="No Spacing Char"/>
    <w:aliases w:val="Cover Details Char"/>
    <w:basedOn w:val="DefaultParagraphFont"/>
    <w:link w:val="NoSpacing"/>
    <w:uiPriority w:val="1"/>
    <w:rsid w:val="00BD5A2C"/>
    <w:rPr>
      <w:rFonts w:eastAsiaTheme="minorEastAsia" w:cs="Times New Roman (Body CS)"/>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rsid w:val="00BD5A2C"/>
    <w:pPr>
      <w:spacing w:after="1560"/>
      <w:ind w:left="680"/>
      <w:outlineLvl w:val="9"/>
    </w:pPr>
  </w:style>
  <w:style w:type="character" w:customStyle="1" w:styleId="SubtitleChar">
    <w:name w:val="Subtitle Char"/>
    <w:basedOn w:val="DefaultParagraphFont"/>
    <w:link w:val="Subtitle"/>
    <w:uiPriority w:val="11"/>
    <w:rsid w:val="00BD5A2C"/>
    <w:rPr>
      <w:rFonts w:asciiTheme="majorHAnsi" w:eastAsiaTheme="majorEastAsia" w:hAnsiTheme="majorHAnsi" w:cstheme="majorBidi"/>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71082"/>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IntenseQuoteChar">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8"/>
      </w:numPr>
      <w:contextualSpacing/>
    </w:pPr>
  </w:style>
  <w:style w:type="paragraph" w:styleId="ListBullet4">
    <w:name w:val="List Bullet 4"/>
    <w:basedOn w:val="Normal"/>
    <w:uiPriority w:val="99"/>
    <w:semiHidden/>
    <w:unhideWhenUsed/>
    <w:rsid w:val="00671082"/>
    <w:pPr>
      <w:numPr>
        <w:numId w:val="7"/>
      </w:numPr>
      <w:contextualSpacing/>
    </w:pPr>
  </w:style>
  <w:style w:type="paragraph" w:styleId="ListBullet5">
    <w:name w:val="List Bullet 5"/>
    <w:basedOn w:val="Normal"/>
    <w:uiPriority w:val="99"/>
    <w:semiHidden/>
    <w:unhideWhenUsed/>
    <w:rsid w:val="00671082"/>
    <w:pPr>
      <w:numPr>
        <w:numId w:val="6"/>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table" w:customStyle="1" w:styleId="GridTable5Dark-Accent61">
    <w:name w:val="Grid Table 5 Dark - Accent 61"/>
    <w:basedOn w:val="TableNormal"/>
    <w:next w:val="GridTable5Dark-Accent6"/>
    <w:uiPriority w:val="50"/>
    <w:rsid w:val="00FA1EFE"/>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styleId="GridTable5Dark-Accent6">
    <w:name w:val="Grid Table 5 Dark Accent 6"/>
    <w:basedOn w:val="TableNormal"/>
    <w:uiPriority w:val="50"/>
    <w:rsid w:val="00FA1E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character" w:customStyle="1" w:styleId="ListParagraphChar">
    <w:name w:val="List Paragraph Char"/>
    <w:basedOn w:val="DefaultParagraphFont"/>
    <w:link w:val="ListParagraph"/>
    <w:uiPriority w:val="34"/>
    <w:rsid w:val="00937B7B"/>
    <w:rPr>
      <w:color w:val="000000" w:themeColor="text1"/>
    </w:rPr>
  </w:style>
  <w:style w:type="table" w:customStyle="1" w:styleId="GridTable5Dark-Accent62">
    <w:name w:val="Grid Table 5 Dark - Accent 62"/>
    <w:basedOn w:val="TableNormal"/>
    <w:next w:val="GridTable5Dark-Accent6"/>
    <w:uiPriority w:val="50"/>
    <w:rsid w:val="00F73700"/>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character" w:styleId="CommentReference">
    <w:name w:val="annotation reference"/>
    <w:basedOn w:val="DefaultParagraphFont"/>
    <w:uiPriority w:val="99"/>
    <w:semiHidden/>
    <w:unhideWhenUsed/>
    <w:rsid w:val="00C02F55"/>
    <w:rPr>
      <w:sz w:val="16"/>
      <w:szCs w:val="16"/>
    </w:rPr>
  </w:style>
  <w:style w:type="paragraph" w:customStyle="1" w:styleId="Bulletintable">
    <w:name w:val="Bullet in table"/>
    <w:basedOn w:val="Normal"/>
    <w:link w:val="BulletintableChar"/>
    <w:qFormat/>
    <w:rsid w:val="00A258B4"/>
    <w:pPr>
      <w:numPr>
        <w:numId w:val="14"/>
      </w:numPr>
      <w:snapToGrid/>
      <w:spacing w:before="80" w:after="80" w:line="276" w:lineRule="auto"/>
    </w:pPr>
    <w:rPr>
      <w:rFonts w:ascii="Arial" w:eastAsia="Times New Roman" w:hAnsi="Arial" w:cs="Arial"/>
      <w:color w:val="AB2159"/>
      <w:sz w:val="18"/>
      <w:szCs w:val="18"/>
    </w:rPr>
  </w:style>
  <w:style w:type="character" w:customStyle="1" w:styleId="BulletintableChar">
    <w:name w:val="Bullet in table Char"/>
    <w:basedOn w:val="DefaultParagraphFont"/>
    <w:link w:val="Bulletintable"/>
    <w:rsid w:val="00A258B4"/>
    <w:rPr>
      <w:rFonts w:ascii="Arial" w:eastAsia="Times New Roman" w:hAnsi="Arial" w:cs="Arial"/>
      <w:color w:val="AB215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20338">
      <w:bodyDiv w:val="1"/>
      <w:marLeft w:val="0"/>
      <w:marRight w:val="0"/>
      <w:marTop w:val="0"/>
      <w:marBottom w:val="0"/>
      <w:divBdr>
        <w:top w:val="none" w:sz="0" w:space="0" w:color="auto"/>
        <w:left w:val="none" w:sz="0" w:space="0" w:color="auto"/>
        <w:bottom w:val="none" w:sz="0" w:space="0" w:color="auto"/>
        <w:right w:val="none" w:sz="0" w:space="0" w:color="auto"/>
      </w:divBdr>
    </w:div>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hyperlink" Target="https://edrm.essex.ac.uk/reporting/PIP/Pages/Default.aspx" TargetMode="External"/><Relationship Id="rId26" Type="http://schemas.openxmlformats.org/officeDocument/2006/relationships/hyperlink" Target="https://tableau.essex.ac.uk/" TargetMode="External"/><Relationship Id="rId39" Type="http://schemas.openxmlformats.org/officeDocument/2006/relationships/hyperlink" Target="https://tableau.essex.ac.uk/" TargetMode="External"/><Relationship Id="rId21" Type="http://schemas.openxmlformats.org/officeDocument/2006/relationships/hyperlink" Target="https://tableau.essex.ac.uk/" TargetMode="External"/><Relationship Id="rId34" Type="http://schemas.openxmlformats.org/officeDocument/2006/relationships/hyperlink" Target="https://tableau.essex.ac.uk/" TargetMode="External"/><Relationship Id="rId42" Type="http://schemas.openxmlformats.org/officeDocument/2006/relationships/hyperlink" Target="https://tableau.essex.ac.uk/" TargetMode="External"/><Relationship Id="rId47" Type="http://schemas.openxmlformats.org/officeDocument/2006/relationships/hyperlink" Target="https://tableau.essex.ac.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rorganiser.essex.ac.uk/tlive_ess/ess/dist/" TargetMode="External"/><Relationship Id="rId29" Type="http://schemas.openxmlformats.org/officeDocument/2006/relationships/hyperlink" Target="https://tableau.essex.ac.uk/" TargetMode="External"/><Relationship Id="rId11" Type="http://schemas.openxmlformats.org/officeDocument/2006/relationships/diagramQuickStyle" Target="diagrams/quickStyle1.xml"/><Relationship Id="rId24" Type="http://schemas.openxmlformats.org/officeDocument/2006/relationships/hyperlink" Target="https://tableau.essex.ac.uk/" TargetMode="External"/><Relationship Id="rId32" Type="http://schemas.openxmlformats.org/officeDocument/2006/relationships/hyperlink" Target="https://tableau.essex.ac.uk/" TargetMode="External"/><Relationship Id="rId37" Type="http://schemas.openxmlformats.org/officeDocument/2006/relationships/hyperlink" Target="https://tableau.essex.ac.uk/" TargetMode="External"/><Relationship Id="rId40" Type="http://schemas.openxmlformats.org/officeDocument/2006/relationships/hyperlink" Target="https://tableau.essex.ac.uk/" TargetMode="External"/><Relationship Id="rId45" Type="http://schemas.openxmlformats.org/officeDocument/2006/relationships/hyperlink" Target="https://tableau.essex.ac.uk/" TargetMode="External"/><Relationship Id="rId5" Type="http://schemas.openxmlformats.org/officeDocument/2006/relationships/webSettings" Target="webSettings.xml"/><Relationship Id="rId15" Type="http://schemas.openxmlformats.org/officeDocument/2006/relationships/hyperlink" Target="https://ssrs.essex.ac.uk/reporting/PIP/Pages/Default.aspx" TargetMode="External"/><Relationship Id="rId23" Type="http://schemas.openxmlformats.org/officeDocument/2006/relationships/hyperlink" Target="https://tableau.essex.ac.uk/" TargetMode="External"/><Relationship Id="rId28" Type="http://schemas.openxmlformats.org/officeDocument/2006/relationships/hyperlink" Target="https://tableau.essex.ac.uk/" TargetMode="External"/><Relationship Id="rId36" Type="http://schemas.openxmlformats.org/officeDocument/2006/relationships/hyperlink" Target="https://tableau.essex.ac.uk/" TargetMode="External"/><Relationship Id="rId49"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hyperlink" Target="https://tableau.essex.ac.uk/views/ARCData-Undergraduate/AverageTariff/c97662a3-30ca-4779-9f33-87c1a84b7e4c/7518740d-236d-4c18-abaf-9084d9f58611" TargetMode="External"/><Relationship Id="rId31" Type="http://schemas.openxmlformats.org/officeDocument/2006/relationships/hyperlink" Target="https://tableau.essex.ac.uk/" TargetMode="External"/><Relationship Id="rId44" Type="http://schemas.openxmlformats.org/officeDocument/2006/relationships/hyperlink" Target="https://tableau.essex.ac.uk/"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tableau.essex.ac.uk/" TargetMode="External"/><Relationship Id="rId22" Type="http://schemas.openxmlformats.org/officeDocument/2006/relationships/hyperlink" Target="https://tableau.essex.ac.uk/views/ARCData-Undergraduate/Progression/79523e84-ec74-4037-955a-795726bb1e1b/7423788f-1c7f-4212-825e-9682e381ac56" TargetMode="External"/><Relationship Id="rId27" Type="http://schemas.openxmlformats.org/officeDocument/2006/relationships/hyperlink" Target="https://tableau.essex.ac.uk/" TargetMode="External"/><Relationship Id="rId30" Type="http://schemas.openxmlformats.org/officeDocument/2006/relationships/hyperlink" Target="https://ssrs.essex.ac.uk/reporting/PIP/Pages/Default.aspx" TargetMode="External"/><Relationship Id="rId35" Type="http://schemas.openxmlformats.org/officeDocument/2006/relationships/hyperlink" Target="https://tableau.essex.ac.uk/" TargetMode="External"/><Relationship Id="rId43" Type="http://schemas.openxmlformats.org/officeDocument/2006/relationships/hyperlink" Target="https://ssrs.essex.ac.uk/reporting/PIP/Pages/Default.aspx" TargetMode="External"/><Relationship Id="rId48"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hyperlink" Target="https://tableau.essex.ac.uk" TargetMode="External"/><Relationship Id="rId25" Type="http://schemas.openxmlformats.org/officeDocument/2006/relationships/hyperlink" Target="https://tableau.essex.ac.uk/views/ARCData-Undergraduate/AggregatedModuleMarks/9445ce58-84c6-4072-8ba4-5b2a8cd876f2/dff6eba2-a8bb-483e-81fc-e22f856925b7" TargetMode="External"/><Relationship Id="rId33" Type="http://schemas.openxmlformats.org/officeDocument/2006/relationships/hyperlink" Target="https://tableau.essex.ac.uk/" TargetMode="External"/><Relationship Id="rId38" Type="http://schemas.openxmlformats.org/officeDocument/2006/relationships/hyperlink" Target="https://tableau.essex.ac.uk/" TargetMode="External"/><Relationship Id="rId46" Type="http://schemas.openxmlformats.org/officeDocument/2006/relationships/hyperlink" Target="https://tableau.essex.ac.uk/" TargetMode="External"/><Relationship Id="rId20" Type="http://schemas.openxmlformats.org/officeDocument/2006/relationships/hyperlink" Target="https://tableau.essex.ac.uk/views/ARCData-Undergraduate/Continuation/3fc4ca26-0baf-4ad7-92e8-7c2213a93bea/60f4ce90-7b01-413d-b88a-024682737bf9" TargetMode="External"/><Relationship Id="rId41" Type="http://schemas.openxmlformats.org/officeDocument/2006/relationships/hyperlink" Target="https://tableau.essex.ac.uk/" TargetMode="External"/><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8F882F-6AC5-42AD-A8D8-A499226FD847}" type="doc">
      <dgm:prSet loTypeId="urn:microsoft.com/office/officeart/2005/8/layout/default" loCatId="list" qsTypeId="urn:microsoft.com/office/officeart/2005/8/quickstyle/simple1" qsCatId="simple" csTypeId="urn:microsoft.com/office/officeart/2005/8/colors/accent1_2" csCatId="accent1" phldr="1"/>
      <dgm:spPr/>
    </dgm:pt>
    <dgm:pt modelId="{6672F327-7A55-4E55-B3A4-E4DADCD34264}">
      <dgm:prSet phldrT="[Text]" custT="1"/>
      <dgm:spPr>
        <a:solidFill>
          <a:srgbClr val="009CAC"/>
        </a:solidFill>
      </dgm:spPr>
      <dgm:t>
        <a:bodyPr/>
        <a:lstStyle/>
        <a:p>
          <a:r>
            <a:rPr lang="en-GB" sz="1600" b="1"/>
            <a:t>Initial Data Reviews and Education performance review</a:t>
          </a:r>
        </a:p>
        <a:p>
          <a:r>
            <a:rPr lang="en-GB" sz="1200"/>
            <a:t>An initial review of the data with Faculty Deans and PVC Education.</a:t>
          </a:r>
        </a:p>
        <a:p>
          <a:r>
            <a:rPr lang="en-GB" sz="1200"/>
            <a:t>Leads into departmental level review activity.</a:t>
          </a:r>
        </a:p>
      </dgm:t>
    </dgm:pt>
    <dgm:pt modelId="{F376037E-3D9B-43AC-9475-3E1427CC2B15}" type="parTrans" cxnId="{CF38A12B-FB9E-46A1-87AC-EF0180B75314}">
      <dgm:prSet/>
      <dgm:spPr/>
      <dgm:t>
        <a:bodyPr/>
        <a:lstStyle/>
        <a:p>
          <a:endParaRPr lang="en-GB"/>
        </a:p>
      </dgm:t>
    </dgm:pt>
    <dgm:pt modelId="{D6461DEA-679C-41E1-AD2C-BEAA7B0F503C}" type="sibTrans" cxnId="{CF38A12B-FB9E-46A1-87AC-EF0180B75314}">
      <dgm:prSet/>
      <dgm:spPr>
        <a:solidFill>
          <a:srgbClr val="53565A"/>
        </a:solidFill>
      </dgm:spPr>
      <dgm:t>
        <a:bodyPr/>
        <a:lstStyle/>
        <a:p>
          <a:endParaRPr lang="en-GB"/>
        </a:p>
      </dgm:t>
    </dgm:pt>
    <dgm:pt modelId="{53CB4180-5ECD-4B8B-B1A0-EDD2CF45E2E0}">
      <dgm:prSet phldrT="[Text]" custT="1"/>
      <dgm:spPr>
        <a:solidFill>
          <a:srgbClr val="007A87"/>
        </a:solidFill>
      </dgm:spPr>
      <dgm:t>
        <a:bodyPr/>
        <a:lstStyle/>
        <a:p>
          <a:r>
            <a:rPr lang="en-GB" sz="1800" b="1"/>
            <a:t>ARCs</a:t>
          </a:r>
        </a:p>
        <a:p>
          <a:r>
            <a:rPr lang="en-GB" sz="1200"/>
            <a:t>In-depth review of good practice, challenges, assessment, curriculum developments, student feedback, equality, diversity and inclusivity and setting of actions to be reviewed annually.</a:t>
          </a:r>
        </a:p>
      </dgm:t>
    </dgm:pt>
    <dgm:pt modelId="{9C37188B-BD56-40EF-823C-3057B57FD378}" type="parTrans" cxnId="{6C23A872-2423-4F36-A489-FCA49CE195AB}">
      <dgm:prSet/>
      <dgm:spPr/>
      <dgm:t>
        <a:bodyPr/>
        <a:lstStyle/>
        <a:p>
          <a:endParaRPr lang="en-GB"/>
        </a:p>
      </dgm:t>
    </dgm:pt>
    <dgm:pt modelId="{43718295-FD42-4D2C-9847-4FC7FA51153E}" type="sibTrans" cxnId="{6C23A872-2423-4F36-A489-FCA49CE195AB}">
      <dgm:prSet/>
      <dgm:spPr>
        <a:solidFill>
          <a:srgbClr val="53565A"/>
        </a:solidFill>
      </dgm:spPr>
      <dgm:t>
        <a:bodyPr/>
        <a:lstStyle/>
        <a:p>
          <a:endParaRPr lang="en-GB"/>
        </a:p>
      </dgm:t>
    </dgm:pt>
    <dgm:pt modelId="{6DE277D8-CCA1-4A51-AD21-DEC5DBCA7CDB}">
      <dgm:prSet phldrT="[Text]" custT="1"/>
      <dgm:spPr>
        <a:solidFill>
          <a:srgbClr val="3E6C6E"/>
        </a:solidFill>
      </dgm:spPr>
      <dgm:t>
        <a:bodyPr/>
        <a:lstStyle/>
        <a:p>
          <a:r>
            <a:rPr lang="en-GB" sz="1600" b="1"/>
            <a:t>Planning</a:t>
          </a:r>
        </a:p>
        <a:p>
          <a:r>
            <a:rPr lang="en-GB" sz="1100"/>
            <a:t>Overall planning for year ahead in response to needs of department/school. Education is covered but not in as much detail as the ARCs. Actions from ARCs should not be repeated in departmental action plans to avoid duplication.</a:t>
          </a:r>
        </a:p>
      </dgm:t>
    </dgm:pt>
    <dgm:pt modelId="{747BEAB3-FE62-47B0-9256-75046D01E0B7}" type="parTrans" cxnId="{A2D2135F-AEFD-4419-BC0B-5C677E85C672}">
      <dgm:prSet/>
      <dgm:spPr/>
      <dgm:t>
        <a:bodyPr/>
        <a:lstStyle/>
        <a:p>
          <a:endParaRPr lang="en-GB"/>
        </a:p>
      </dgm:t>
    </dgm:pt>
    <dgm:pt modelId="{CB139BA6-3417-4CA0-882C-0BF9FCB6EFFF}" type="sibTrans" cxnId="{A2D2135F-AEFD-4419-BC0B-5C677E85C672}">
      <dgm:prSet/>
      <dgm:spPr/>
      <dgm:t>
        <a:bodyPr/>
        <a:lstStyle/>
        <a:p>
          <a:endParaRPr lang="en-GB"/>
        </a:p>
      </dgm:t>
    </dgm:pt>
    <dgm:pt modelId="{58AB885F-DA8C-467A-ACAA-EC936D00F275}" type="pres">
      <dgm:prSet presAssocID="{6E8F882F-6AC5-42AD-A8D8-A499226FD847}" presName="diagram" presStyleCnt="0">
        <dgm:presLayoutVars>
          <dgm:dir/>
          <dgm:resizeHandles val="exact"/>
        </dgm:presLayoutVars>
      </dgm:prSet>
      <dgm:spPr/>
    </dgm:pt>
    <dgm:pt modelId="{112CD75B-789B-4E5A-B896-6EB8A19B4145}" type="pres">
      <dgm:prSet presAssocID="{6672F327-7A55-4E55-B3A4-E4DADCD34264}" presName="node" presStyleLbl="node1" presStyleIdx="0" presStyleCnt="3">
        <dgm:presLayoutVars>
          <dgm:bulletEnabled val="1"/>
        </dgm:presLayoutVars>
      </dgm:prSet>
      <dgm:spPr/>
    </dgm:pt>
    <dgm:pt modelId="{78A00B7B-4862-4E5C-A620-23A0E75D1BB3}" type="pres">
      <dgm:prSet presAssocID="{D6461DEA-679C-41E1-AD2C-BEAA7B0F503C}" presName="sibTrans" presStyleCnt="0"/>
      <dgm:spPr/>
    </dgm:pt>
    <dgm:pt modelId="{CDAAFCBB-B833-4358-BCE0-B135E03F91C8}" type="pres">
      <dgm:prSet presAssocID="{53CB4180-5ECD-4B8B-B1A0-EDD2CF45E2E0}" presName="node" presStyleLbl="node1" presStyleIdx="1" presStyleCnt="3">
        <dgm:presLayoutVars>
          <dgm:bulletEnabled val="1"/>
        </dgm:presLayoutVars>
      </dgm:prSet>
      <dgm:spPr/>
    </dgm:pt>
    <dgm:pt modelId="{EB499EF5-88F4-459F-B557-868F53BAFDE0}" type="pres">
      <dgm:prSet presAssocID="{43718295-FD42-4D2C-9847-4FC7FA51153E}" presName="sibTrans" presStyleCnt="0"/>
      <dgm:spPr/>
    </dgm:pt>
    <dgm:pt modelId="{4A37C8D2-19F3-417D-B5F7-2CD5AA2228B7}" type="pres">
      <dgm:prSet presAssocID="{6DE277D8-CCA1-4A51-AD21-DEC5DBCA7CDB}" presName="node" presStyleLbl="node1" presStyleIdx="2" presStyleCnt="3">
        <dgm:presLayoutVars>
          <dgm:bulletEnabled val="1"/>
        </dgm:presLayoutVars>
      </dgm:prSet>
      <dgm:spPr/>
    </dgm:pt>
  </dgm:ptLst>
  <dgm:cxnLst>
    <dgm:cxn modelId="{24C5EF1E-2708-4613-8B4A-520E8D90848C}" type="presOf" srcId="{53CB4180-5ECD-4B8B-B1A0-EDD2CF45E2E0}" destId="{CDAAFCBB-B833-4358-BCE0-B135E03F91C8}" srcOrd="0" destOrd="0" presId="urn:microsoft.com/office/officeart/2005/8/layout/default"/>
    <dgm:cxn modelId="{CF38A12B-FB9E-46A1-87AC-EF0180B75314}" srcId="{6E8F882F-6AC5-42AD-A8D8-A499226FD847}" destId="{6672F327-7A55-4E55-B3A4-E4DADCD34264}" srcOrd="0" destOrd="0" parTransId="{F376037E-3D9B-43AC-9475-3E1427CC2B15}" sibTransId="{D6461DEA-679C-41E1-AD2C-BEAA7B0F503C}"/>
    <dgm:cxn modelId="{2345D931-166F-42AC-857E-745ED3A5E83A}" type="presOf" srcId="{6672F327-7A55-4E55-B3A4-E4DADCD34264}" destId="{112CD75B-789B-4E5A-B896-6EB8A19B4145}" srcOrd="0" destOrd="0" presId="urn:microsoft.com/office/officeart/2005/8/layout/default"/>
    <dgm:cxn modelId="{A2D2135F-AEFD-4419-BC0B-5C677E85C672}" srcId="{6E8F882F-6AC5-42AD-A8D8-A499226FD847}" destId="{6DE277D8-CCA1-4A51-AD21-DEC5DBCA7CDB}" srcOrd="2" destOrd="0" parTransId="{747BEAB3-FE62-47B0-9256-75046D01E0B7}" sibTransId="{CB139BA6-3417-4CA0-882C-0BF9FCB6EFFF}"/>
    <dgm:cxn modelId="{D336D447-AA61-48B4-9096-77227133C063}" type="presOf" srcId="{6E8F882F-6AC5-42AD-A8D8-A499226FD847}" destId="{58AB885F-DA8C-467A-ACAA-EC936D00F275}" srcOrd="0" destOrd="0" presId="urn:microsoft.com/office/officeart/2005/8/layout/default"/>
    <dgm:cxn modelId="{6C23A872-2423-4F36-A489-FCA49CE195AB}" srcId="{6E8F882F-6AC5-42AD-A8D8-A499226FD847}" destId="{53CB4180-5ECD-4B8B-B1A0-EDD2CF45E2E0}" srcOrd="1" destOrd="0" parTransId="{9C37188B-BD56-40EF-823C-3057B57FD378}" sibTransId="{43718295-FD42-4D2C-9847-4FC7FA51153E}"/>
    <dgm:cxn modelId="{FCB98F96-BC35-4B66-A55A-21D9D0F4C6FD}" type="presOf" srcId="{6DE277D8-CCA1-4A51-AD21-DEC5DBCA7CDB}" destId="{4A37C8D2-19F3-417D-B5F7-2CD5AA2228B7}" srcOrd="0" destOrd="0" presId="urn:microsoft.com/office/officeart/2005/8/layout/default"/>
    <dgm:cxn modelId="{D6029E43-F297-471C-9AFE-97E759F8DF39}" type="presParOf" srcId="{58AB885F-DA8C-467A-ACAA-EC936D00F275}" destId="{112CD75B-789B-4E5A-B896-6EB8A19B4145}" srcOrd="0" destOrd="0" presId="urn:microsoft.com/office/officeart/2005/8/layout/default"/>
    <dgm:cxn modelId="{A3A3ED5D-E953-489E-B68F-B132D1DFD3E3}" type="presParOf" srcId="{58AB885F-DA8C-467A-ACAA-EC936D00F275}" destId="{78A00B7B-4862-4E5C-A620-23A0E75D1BB3}" srcOrd="1" destOrd="0" presId="urn:microsoft.com/office/officeart/2005/8/layout/default"/>
    <dgm:cxn modelId="{5C760B63-1988-4A0B-BE9F-C6EC7A9F14B2}" type="presParOf" srcId="{58AB885F-DA8C-467A-ACAA-EC936D00F275}" destId="{CDAAFCBB-B833-4358-BCE0-B135E03F91C8}" srcOrd="2" destOrd="0" presId="urn:microsoft.com/office/officeart/2005/8/layout/default"/>
    <dgm:cxn modelId="{39270321-0A38-4914-B9C2-467046D94FE3}" type="presParOf" srcId="{58AB885F-DA8C-467A-ACAA-EC936D00F275}" destId="{EB499EF5-88F4-459F-B557-868F53BAFDE0}" srcOrd="3" destOrd="0" presId="urn:microsoft.com/office/officeart/2005/8/layout/default"/>
    <dgm:cxn modelId="{5EEE5787-37D6-4A63-ACAA-29016B098586}" type="presParOf" srcId="{58AB885F-DA8C-467A-ACAA-EC936D00F275}" destId="{4A37C8D2-19F3-417D-B5F7-2CD5AA2228B7}" srcOrd="4" destOrd="0" presId="urn:microsoft.com/office/officeart/2005/8/layout/defaul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2CD75B-789B-4E5A-B896-6EB8A19B4145}">
      <dsp:nvSpPr>
        <dsp:cNvPr id="0" name=""/>
        <dsp:cNvSpPr/>
      </dsp:nvSpPr>
      <dsp:spPr>
        <a:xfrm>
          <a:off x="0" y="247762"/>
          <a:ext cx="2966640" cy="1779984"/>
        </a:xfrm>
        <a:prstGeom prst="rect">
          <a:avLst/>
        </a:prstGeom>
        <a:solidFill>
          <a:srgbClr val="009CA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b="1" kern="1200"/>
            <a:t>Initial Data Reviews and Education performance review</a:t>
          </a:r>
        </a:p>
        <a:p>
          <a:pPr marL="0" lvl="0" indent="0" algn="ctr" defTabSz="711200">
            <a:lnSpc>
              <a:spcPct val="90000"/>
            </a:lnSpc>
            <a:spcBef>
              <a:spcPct val="0"/>
            </a:spcBef>
            <a:spcAft>
              <a:spcPct val="35000"/>
            </a:spcAft>
            <a:buNone/>
          </a:pPr>
          <a:r>
            <a:rPr lang="en-GB" sz="1200" kern="1200"/>
            <a:t>An initial review of the data with Faculty Deans and PVC Education.</a:t>
          </a:r>
        </a:p>
        <a:p>
          <a:pPr marL="0" lvl="0" indent="0" algn="ctr" defTabSz="711200">
            <a:lnSpc>
              <a:spcPct val="90000"/>
            </a:lnSpc>
            <a:spcBef>
              <a:spcPct val="0"/>
            </a:spcBef>
            <a:spcAft>
              <a:spcPct val="35000"/>
            </a:spcAft>
            <a:buNone/>
          </a:pPr>
          <a:r>
            <a:rPr lang="en-GB" sz="1200" kern="1200"/>
            <a:t>Leads into departmental level review activity.</a:t>
          </a:r>
        </a:p>
      </dsp:txBody>
      <dsp:txXfrm>
        <a:off x="0" y="247762"/>
        <a:ext cx="2966640" cy="1779984"/>
      </dsp:txXfrm>
    </dsp:sp>
    <dsp:sp modelId="{CDAAFCBB-B833-4358-BCE0-B135E03F91C8}">
      <dsp:nvSpPr>
        <dsp:cNvPr id="0" name=""/>
        <dsp:cNvSpPr/>
      </dsp:nvSpPr>
      <dsp:spPr>
        <a:xfrm>
          <a:off x="3263304" y="247762"/>
          <a:ext cx="2966640" cy="1779984"/>
        </a:xfrm>
        <a:prstGeom prst="rect">
          <a:avLst/>
        </a:prstGeom>
        <a:solidFill>
          <a:srgbClr val="007A8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b="1" kern="1200"/>
            <a:t>ARCs</a:t>
          </a:r>
        </a:p>
        <a:p>
          <a:pPr marL="0" lvl="0" indent="0" algn="ctr" defTabSz="800100">
            <a:lnSpc>
              <a:spcPct val="90000"/>
            </a:lnSpc>
            <a:spcBef>
              <a:spcPct val="0"/>
            </a:spcBef>
            <a:spcAft>
              <a:spcPct val="35000"/>
            </a:spcAft>
            <a:buNone/>
          </a:pPr>
          <a:r>
            <a:rPr lang="en-GB" sz="1200" kern="1200"/>
            <a:t>In-depth review of good practice, challenges, assessment, curriculum developments, student feedback, equality, diversity and inclusivity and setting of actions to be reviewed annually.</a:t>
          </a:r>
        </a:p>
      </dsp:txBody>
      <dsp:txXfrm>
        <a:off x="3263304" y="247762"/>
        <a:ext cx="2966640" cy="1779984"/>
      </dsp:txXfrm>
    </dsp:sp>
    <dsp:sp modelId="{4A37C8D2-19F3-417D-B5F7-2CD5AA2228B7}">
      <dsp:nvSpPr>
        <dsp:cNvPr id="0" name=""/>
        <dsp:cNvSpPr/>
      </dsp:nvSpPr>
      <dsp:spPr>
        <a:xfrm>
          <a:off x="6526609" y="247762"/>
          <a:ext cx="2966640" cy="1779984"/>
        </a:xfrm>
        <a:prstGeom prst="rect">
          <a:avLst/>
        </a:prstGeom>
        <a:solidFill>
          <a:srgbClr val="3E6C6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b="1" kern="1200"/>
            <a:t>Planning</a:t>
          </a:r>
        </a:p>
        <a:p>
          <a:pPr marL="0" lvl="0" indent="0" algn="ctr" defTabSz="711200">
            <a:lnSpc>
              <a:spcPct val="90000"/>
            </a:lnSpc>
            <a:spcBef>
              <a:spcPct val="0"/>
            </a:spcBef>
            <a:spcAft>
              <a:spcPct val="35000"/>
            </a:spcAft>
            <a:buNone/>
          </a:pPr>
          <a:r>
            <a:rPr lang="en-GB" sz="1100" kern="1200"/>
            <a:t>Overall planning for year ahead in response to needs of department/school. Education is covered but not in as much detail as the ARCs. Actions from ARCs should not be repeated in departmental action plans to avoid duplication.</a:t>
          </a:r>
        </a:p>
      </dsp:txBody>
      <dsp:txXfrm>
        <a:off x="6526609" y="247762"/>
        <a:ext cx="2966640" cy="1779984"/>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2193</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University of Essex</vt:lpstr>
    </vt:vector>
  </TitlesOfParts>
  <Manager/>
  <Company/>
  <LinksUpToDate>false</LinksUpToDate>
  <CharactersWithSpaces>14665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education performance guidance 2024-25</dc:title>
  <dc:subject/>
  <dc:creator>QUAD</dc:creator>
  <cp:keywords>Review of education performance guidance 2024-25</cp:keywords>
  <dc:description/>
  <cp:lastModifiedBy>Nash, Luke T W</cp:lastModifiedBy>
  <cp:revision>4</cp:revision>
  <cp:lastPrinted>2021-05-04T15:09:00Z</cp:lastPrinted>
  <dcterms:created xsi:type="dcterms:W3CDTF">2024-10-18T13:35:00Z</dcterms:created>
  <dcterms:modified xsi:type="dcterms:W3CDTF">2024-10-18T13:35:00Z</dcterms:modified>
  <cp:category/>
</cp:coreProperties>
</file>